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C1B76">
      <w:pPr>
        <w:pStyle w:val="69"/>
        <w:rPr>
          <w:rFonts w:hint="default"/>
          <w:lang w:val="en-US" w:eastAsia="zh-CN"/>
        </w:rPr>
      </w:pPr>
      <w:bookmarkStart w:id="0" w:name="historyclause"/>
      <w:r>
        <w:t>3GPP RAN WG4 Meeting #</w:t>
      </w:r>
      <w:r>
        <w:rPr>
          <w:rFonts w:hint="eastAsia"/>
          <w:lang w:eastAsia="zh-CN"/>
        </w:rPr>
        <w:t xml:space="preserve">112 </w:t>
      </w:r>
      <w:r>
        <w:tab/>
      </w:r>
      <w:r>
        <w:tab/>
      </w:r>
      <w:bookmarkStart w:id="7" w:name="_GoBack"/>
      <w:r>
        <w:t>R4-</w:t>
      </w:r>
      <w:r>
        <w:rPr>
          <w:rFonts w:hint="eastAsia"/>
          <w:lang w:val="en-US" w:eastAsia="zh-CN"/>
        </w:rPr>
        <w:t>2412678</w:t>
      </w:r>
      <w:bookmarkEnd w:id="7"/>
    </w:p>
    <w:p w14:paraId="463654DC">
      <w:pPr>
        <w:pStyle w:val="69"/>
        <w:tabs>
          <w:tab w:val="clear" w:pos="7920"/>
        </w:tabs>
        <w:rPr>
          <w:b w:val="0"/>
        </w:rPr>
      </w:pPr>
      <w:r>
        <w:rPr>
          <w:lang w:eastAsia="zh-CN"/>
        </w:rPr>
        <w:t>Maastricht, Netherlands, 19th – 23rd August, 2024</w:t>
      </w:r>
      <w:r>
        <w:tab/>
      </w:r>
    </w:p>
    <w:p w14:paraId="2D625157">
      <w:pPr>
        <w:tabs>
          <w:tab w:val="left" w:pos="2160"/>
        </w:tabs>
        <w:rPr>
          <w:rFonts w:ascii="Arial" w:hAnsi="Arial" w:cs="Arial"/>
          <w:b/>
        </w:rPr>
      </w:pPr>
    </w:p>
    <w:p w14:paraId="12601FD5">
      <w:pPr>
        <w:tabs>
          <w:tab w:val="left" w:pos="2160"/>
        </w:tabs>
        <w:spacing w:before="180"/>
        <w:rPr>
          <w:rFonts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8.12.2.</w:t>
      </w:r>
      <w:r>
        <w:rPr>
          <w:rFonts w:hint="eastAsia" w:ascii="Arial" w:hAnsi="Arial" w:cs="Arial"/>
          <w:b/>
          <w:sz w:val="24"/>
          <w:szCs w:val="24"/>
          <w:lang w:val="en-US" w:eastAsia="zh-CN"/>
        </w:rPr>
        <w:t>2</w:t>
      </w:r>
    </w:p>
    <w:p w14:paraId="185D1CC5">
      <w:pPr>
        <w:tabs>
          <w:tab w:val="left" w:pos="2160"/>
        </w:tabs>
        <w:rPr>
          <w:rFonts w:hint="eastAsia" w:ascii="Arial" w:hAnsi="Arial" w:cs="Arial" w:eastAsiaTheme="minorEastAsia"/>
          <w:b/>
          <w:sz w:val="24"/>
          <w:szCs w:val="24"/>
          <w:lang w:eastAsia="zh-CN"/>
        </w:rPr>
      </w:pPr>
      <w:bookmarkStart w:id="1" w:name="OLE_LINK9"/>
      <w:r>
        <w:rPr>
          <w:rFonts w:ascii="Arial" w:hAnsi="Arial" w:cs="Arial"/>
          <w:b/>
          <w:sz w:val="24"/>
          <w:szCs w:val="24"/>
        </w:rPr>
        <w:t>Source:</w:t>
      </w:r>
      <w:r>
        <w:rPr>
          <w:rFonts w:ascii="Arial" w:hAnsi="Arial" w:cs="Arial"/>
          <w:b/>
          <w:sz w:val="24"/>
          <w:szCs w:val="24"/>
        </w:rPr>
        <w:tab/>
      </w:r>
      <w:bookmarkStart w:id="2" w:name="OLE_LINK12"/>
      <w:r>
        <w:rPr>
          <w:rFonts w:hint="eastAsia" w:ascii="Arial" w:hAnsi="Arial" w:cs="Arial"/>
          <w:b/>
          <w:sz w:val="24"/>
          <w:szCs w:val="24"/>
        </w:rPr>
        <w:t>CAICT</w:t>
      </w:r>
      <w:bookmarkEnd w:id="2"/>
      <w:r>
        <w:rPr>
          <w:rFonts w:hint="eastAsia" w:ascii="Arial" w:hAnsi="Arial" w:cs="Arial" w:eastAsiaTheme="minorEastAsia"/>
          <w:b/>
          <w:sz w:val="24"/>
          <w:szCs w:val="24"/>
          <w:lang w:eastAsia="zh-CN"/>
        </w:rPr>
        <w:t>, SAICT</w:t>
      </w:r>
    </w:p>
    <w:bookmarkEnd w:id="1"/>
    <w:p w14:paraId="698D2C71">
      <w:pPr>
        <w:tabs>
          <w:tab w:val="left" w:pos="2160"/>
        </w:tabs>
        <w:rPr>
          <w:rFonts w:ascii="Arial" w:hAnsi="Arial" w:cs="Arial"/>
          <w:b/>
          <w:szCs w:val="24"/>
          <w:lang w:val="en-US"/>
        </w:rPr>
      </w:pPr>
      <w:r>
        <w:rPr>
          <w:rFonts w:ascii="Arial" w:hAnsi="Arial" w:cs="Arial"/>
          <w:b/>
          <w:sz w:val="24"/>
          <w:szCs w:val="24"/>
        </w:rPr>
        <w:t>Title:</w:t>
      </w:r>
      <w:r>
        <w:rPr>
          <w:rFonts w:ascii="Arial" w:hAnsi="Arial" w:cs="Arial"/>
          <w:b/>
          <w:sz w:val="24"/>
          <w:szCs w:val="24"/>
        </w:rPr>
        <w:tab/>
      </w:r>
      <w:bookmarkStart w:id="3" w:name="OLE_LINK8"/>
      <w:r>
        <w:rPr>
          <w:rFonts w:hint="eastAsia" w:ascii="Arial" w:hAnsi="Arial" w:eastAsia="宋体" w:cs="Arial"/>
          <w:b/>
          <w:sz w:val="24"/>
          <w:szCs w:val="24"/>
          <w:lang w:val="en-US" w:eastAsia="zh-CN"/>
        </w:rPr>
        <w:t>Discussion o</w:t>
      </w:r>
      <w:r>
        <w:rPr>
          <w:rFonts w:ascii="Arial" w:hAnsi="Arial" w:cs="Arial"/>
          <w:b/>
          <w:sz w:val="24"/>
          <w:szCs w:val="24"/>
        </w:rPr>
        <w:t xml:space="preserve">n </w:t>
      </w:r>
      <w:r>
        <w:rPr>
          <w:rFonts w:hint="eastAsia" w:ascii="Arial" w:hAnsi="Arial" w:eastAsia="宋体" w:cs="Arial"/>
          <w:b/>
          <w:sz w:val="24"/>
          <w:szCs w:val="24"/>
          <w:lang w:val="en-US" w:eastAsia="zh-CN"/>
        </w:rPr>
        <w:t>NTN OTA test method</w:t>
      </w:r>
    </w:p>
    <w:bookmarkEnd w:id="3"/>
    <w:p w14:paraId="365C02EC">
      <w:pPr>
        <w:tabs>
          <w:tab w:val="left" w:pos="2160"/>
        </w:tabs>
        <w:rPr>
          <w:b w:val="0"/>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14:paraId="02E8F912">
      <w:pPr>
        <w:pStyle w:val="2"/>
        <w:rPr>
          <w:lang w:eastAsia="zh-CN"/>
        </w:rPr>
      </w:pPr>
      <w:r>
        <w:t>1</w:t>
      </w:r>
      <w:r>
        <w:tab/>
      </w:r>
      <w:r>
        <w:t xml:space="preserve">Introduction </w:t>
      </w:r>
    </w:p>
    <w:p w14:paraId="3EA7D924">
      <w:pPr>
        <w:rPr>
          <w:lang w:eastAsia="zh-CN"/>
        </w:rPr>
      </w:pPr>
      <w:r>
        <w:rPr>
          <w:rFonts w:hint="eastAsia"/>
          <w:iCs/>
          <w:lang w:val="en-US" w:eastAsia="zh-CN"/>
        </w:rPr>
        <w:t xml:space="preserve">This document is to provide our further views on OTA </w:t>
      </w:r>
      <w:r>
        <w:rPr>
          <w:iCs/>
          <w:lang w:val="en-US" w:eastAsia="zh-CN"/>
        </w:rPr>
        <w:t>Test methodology for FR1 NTN devices</w:t>
      </w:r>
      <w:r>
        <w:rPr>
          <w:lang w:eastAsia="zh-CN"/>
        </w:rPr>
        <w:t>.</w:t>
      </w:r>
    </w:p>
    <w:p w14:paraId="48421D5C">
      <w:pPr>
        <w:pStyle w:val="2"/>
        <w:rPr>
          <w:lang w:eastAsia="zh-CN"/>
        </w:rPr>
      </w:pPr>
      <w:r>
        <w:t>2</w:t>
      </w:r>
      <w:r>
        <w:tab/>
      </w:r>
      <w:r>
        <w:rPr>
          <w:rFonts w:hint="eastAsia"/>
          <w:lang w:eastAsia="zh-CN"/>
        </w:rPr>
        <w:t xml:space="preserve">Test </w:t>
      </w:r>
      <w:r>
        <w:rPr>
          <w:rFonts w:hint="eastAsia"/>
          <w:lang w:val="en-US" w:eastAsia="zh-CN"/>
        </w:rPr>
        <w:t>methodology</w:t>
      </w:r>
      <w:r>
        <w:t xml:space="preserve"> for </w:t>
      </w:r>
      <w:r>
        <w:rPr>
          <w:rFonts w:hint="eastAsia"/>
          <w:lang w:eastAsia="zh-CN"/>
        </w:rPr>
        <w:t>FR1 NTN devices</w:t>
      </w:r>
    </w:p>
    <w:p w14:paraId="2B6D36C1">
      <w:pPr>
        <w:pStyle w:val="3"/>
        <w:rPr>
          <w:lang w:eastAsia="zh-CN"/>
        </w:rPr>
      </w:pPr>
      <w:r>
        <w:t>2.1</w:t>
      </w:r>
      <w:r>
        <w:tab/>
      </w:r>
      <w:r>
        <w:rPr>
          <w:rFonts w:hint="eastAsia"/>
          <w:lang w:eastAsia="zh-CN"/>
        </w:rPr>
        <w:t xml:space="preserve">Performance metric for handheld NTN devices </w:t>
      </w:r>
    </w:p>
    <w:p w14:paraId="00E7F175">
      <w:pPr>
        <w:jc w:val="both"/>
        <w:rPr>
          <w:rFonts w:hint="eastAsia"/>
          <w:lang w:eastAsia="zh-CN"/>
        </w:rPr>
      </w:pPr>
      <w:r>
        <w:rPr>
          <w:rFonts w:hint="eastAsia"/>
          <w:lang w:eastAsia="zh-CN"/>
        </w:rPr>
        <w:t xml:space="preserve">During the previous meeting, various companies shared their </w:t>
      </w:r>
      <w:r>
        <w:rPr>
          <w:rFonts w:hint="eastAsia"/>
          <w:lang w:val="en-US" w:eastAsia="zh-CN"/>
        </w:rPr>
        <w:t>views</w:t>
      </w:r>
      <w:r>
        <w:rPr>
          <w:rFonts w:hint="eastAsia"/>
          <w:lang w:eastAsia="zh-CN"/>
        </w:rPr>
        <w:t xml:space="preserve"> on performance metrics for FR1 NTN handheld </w:t>
      </w:r>
      <w:r>
        <w:rPr>
          <w:rFonts w:hint="eastAsia"/>
          <w:lang w:val="en-US" w:eastAsia="zh-CN"/>
        </w:rPr>
        <w:t>UEs</w:t>
      </w:r>
      <w:r>
        <w:rPr>
          <w:rFonts w:hint="eastAsia"/>
          <w:lang w:eastAsia="zh-CN"/>
        </w:rPr>
        <w:t>, which were consolidated into five main areas as outlined in [1]. It was decided that the first direction would be discarded because of the form factor constraints</w:t>
      </w:r>
      <w:r>
        <w:rPr>
          <w:rFonts w:hint="eastAsia"/>
          <w:lang w:val="en-US" w:eastAsia="zh-CN"/>
        </w:rPr>
        <w:t xml:space="preserve"> and omnidirectional pattern for NTN UE was not precluded</w:t>
      </w:r>
      <w:r>
        <w:rPr>
          <w:rFonts w:hint="eastAsia"/>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14:paraId="12684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14:paraId="28B62ACE">
            <w:pPr>
              <w:rPr>
                <w:b/>
                <w:u w:val="single"/>
                <w:lang w:eastAsia="ko-KR"/>
              </w:rPr>
            </w:pPr>
            <w:bookmarkStart w:id="4" w:name="OLE_LINK46"/>
            <w:bookmarkStart w:id="5" w:name="OLE_LINK23"/>
            <w:bookmarkStart w:id="6" w:name="OLE_LINK28"/>
            <w:r>
              <w:rPr>
                <w:b/>
                <w:u w:val="single"/>
                <w:lang w:eastAsia="ko-KR"/>
              </w:rPr>
              <w:t xml:space="preserve">Issue </w:t>
            </w:r>
            <w:r>
              <w:rPr>
                <w:rFonts w:hint="eastAsia"/>
                <w:b/>
                <w:u w:val="single"/>
                <w:lang w:eastAsia="zh-CN"/>
              </w:rPr>
              <w:t>3</w:t>
            </w:r>
            <w:r>
              <w:rPr>
                <w:b/>
                <w:u w:val="single"/>
                <w:lang w:eastAsia="ko-KR"/>
              </w:rPr>
              <w:t>-2-</w:t>
            </w:r>
            <w:r>
              <w:rPr>
                <w:rFonts w:hint="eastAsia"/>
                <w:b/>
                <w:u w:val="single"/>
                <w:lang w:eastAsia="zh-CN"/>
              </w:rPr>
              <w:t>1</w:t>
            </w:r>
            <w:r>
              <w:rPr>
                <w:b/>
                <w:u w:val="single"/>
                <w:lang w:eastAsia="ko-KR"/>
              </w:rPr>
              <w:t xml:space="preserve">: </w:t>
            </w:r>
            <w:r>
              <w:rPr>
                <w:rFonts w:hint="eastAsia"/>
                <w:b/>
                <w:u w:val="single"/>
                <w:lang w:eastAsia="zh-CN"/>
              </w:rPr>
              <w:t>C</w:t>
            </w:r>
            <w:r>
              <w:rPr>
                <w:b/>
                <w:u w:val="single"/>
                <w:lang w:eastAsia="zh-CN"/>
              </w:rPr>
              <w:t>ategorize</w:t>
            </w:r>
            <w:r>
              <w:rPr>
                <w:rFonts w:hint="eastAsia"/>
                <w:b/>
                <w:u w:val="single"/>
                <w:lang w:eastAsia="zh-CN"/>
              </w:rPr>
              <w:t>d performance metric for NR-NTN handheld</w:t>
            </w:r>
            <w:r>
              <w:rPr>
                <w:b/>
                <w:u w:val="single"/>
                <w:lang w:eastAsia="ko-KR"/>
              </w:rPr>
              <w:t xml:space="preserve"> </w:t>
            </w:r>
          </w:p>
          <w:p w14:paraId="6125676C">
            <w:pPr>
              <w:spacing w:after="120"/>
              <w:rPr>
                <w:b/>
                <w:bCs/>
                <w:szCs w:val="24"/>
                <w:lang w:eastAsia="zh-CN"/>
              </w:rPr>
            </w:pPr>
            <w:r>
              <w:rPr>
                <w:rFonts w:hint="eastAsia"/>
                <w:b/>
                <w:bCs/>
                <w:szCs w:val="24"/>
                <w:lang w:eastAsia="zh-CN"/>
              </w:rPr>
              <w:t>Agreements</w:t>
            </w:r>
          </w:p>
          <w:p w14:paraId="6F94EB03">
            <w:pPr>
              <w:pStyle w:val="76"/>
              <w:numPr>
                <w:ilvl w:val="0"/>
                <w:numId w:val="2"/>
              </w:numPr>
              <w:overflowPunct/>
              <w:autoSpaceDE/>
              <w:autoSpaceDN/>
              <w:adjustRightInd/>
              <w:spacing w:after="120"/>
              <w:ind w:left="720" w:firstLineChars="0"/>
              <w:textAlignment w:val="auto"/>
              <w:rPr>
                <w:rFonts w:eastAsia="宋体"/>
                <w:szCs w:val="24"/>
                <w:lang w:eastAsia="zh-CN"/>
              </w:rPr>
            </w:pPr>
            <w:r>
              <w:rPr>
                <w:rFonts w:hint="eastAsia" w:eastAsia="宋体"/>
                <w:szCs w:val="24"/>
                <w:lang w:eastAsia="zh-CN"/>
              </w:rPr>
              <w:t>RAN4 should not adopt direction 1, other directions are FFS</w:t>
            </w:r>
          </w:p>
          <w:p w14:paraId="3F08CB8D">
            <w:pPr>
              <w:pStyle w:val="76"/>
              <w:numPr>
                <w:ilvl w:val="1"/>
                <w:numId w:val="2"/>
              </w:numPr>
              <w:overflowPunct/>
              <w:autoSpaceDE/>
              <w:autoSpaceDN/>
              <w:adjustRightInd/>
              <w:spacing w:after="120"/>
              <w:ind w:left="1440" w:firstLineChars="0"/>
              <w:textAlignment w:val="auto"/>
              <w:rPr>
                <w:rFonts w:eastAsia="宋体"/>
                <w:dstrike/>
                <w:szCs w:val="24"/>
                <w:lang w:eastAsia="zh-CN"/>
              </w:rPr>
            </w:pPr>
            <w:r>
              <w:rPr>
                <w:rFonts w:hint="eastAsia" w:eastAsia="宋体"/>
                <w:dstrike/>
                <w:szCs w:val="24"/>
                <w:lang w:eastAsia="zh-CN"/>
              </w:rPr>
              <w:t>Direction</w:t>
            </w:r>
            <w:r>
              <w:rPr>
                <w:rFonts w:eastAsia="宋体"/>
                <w:dstrike/>
                <w:szCs w:val="24"/>
                <w:lang w:eastAsia="zh-CN"/>
              </w:rPr>
              <w:t xml:space="preserve"> 1: </w:t>
            </w:r>
            <w:r>
              <w:rPr>
                <w:rFonts w:hint="eastAsia" w:eastAsia="宋体"/>
                <w:dstrike/>
                <w:szCs w:val="24"/>
                <w:lang w:eastAsia="zh-CN"/>
              </w:rPr>
              <w:t>Only single point performance metric, i.e., Peak EIRP/EIS</w:t>
            </w:r>
          </w:p>
          <w:bookmarkEnd w:id="4"/>
          <w:p w14:paraId="4F75A4A2">
            <w:pPr>
              <w:pStyle w:val="76"/>
              <w:numPr>
                <w:ilvl w:val="1"/>
                <w:numId w:val="2"/>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Direction</w:t>
            </w:r>
            <w:r>
              <w:rPr>
                <w:rFonts w:eastAsia="宋体"/>
                <w:szCs w:val="24"/>
                <w:lang w:eastAsia="zh-CN"/>
              </w:rPr>
              <w:t xml:space="preserve"> </w:t>
            </w:r>
            <w:r>
              <w:rPr>
                <w:rFonts w:hint="eastAsia" w:eastAsia="宋体"/>
                <w:szCs w:val="24"/>
                <w:lang w:eastAsia="zh-CN"/>
              </w:rPr>
              <w:t>2</w:t>
            </w:r>
            <w:r>
              <w:rPr>
                <w:rFonts w:eastAsia="宋体"/>
                <w:szCs w:val="24"/>
                <w:lang w:eastAsia="zh-CN"/>
              </w:rPr>
              <w:t xml:space="preserve">: </w:t>
            </w:r>
            <w:r>
              <w:rPr>
                <w:rFonts w:hint="eastAsia" w:eastAsia="宋体"/>
                <w:szCs w:val="24"/>
                <w:lang w:eastAsia="zh-CN"/>
              </w:rPr>
              <w:t>Single point +</w:t>
            </w:r>
            <w:r>
              <w:rPr>
                <w:rFonts w:eastAsia="宋体"/>
                <w:szCs w:val="24"/>
                <w:lang w:eastAsia="zh-CN"/>
              </w:rPr>
              <w:t xml:space="preserve"> </w:t>
            </w:r>
            <w:r>
              <w:rPr>
                <w:rFonts w:hint="eastAsia" w:eastAsia="宋体"/>
                <w:szCs w:val="24"/>
                <w:lang w:eastAsia="zh-CN"/>
              </w:rPr>
              <w:t xml:space="preserve">measured </w:t>
            </w:r>
            <w:r>
              <w:rPr>
                <w:rFonts w:eastAsia="宋体"/>
                <w:szCs w:val="24"/>
                <w:lang w:eastAsia="zh-CN"/>
              </w:rPr>
              <w:t>full sphere</w:t>
            </w:r>
            <w:r>
              <w:rPr>
                <w:rFonts w:hint="eastAsia" w:eastAsia="宋体"/>
                <w:szCs w:val="24"/>
                <w:lang w:eastAsia="zh-CN"/>
              </w:rPr>
              <w:t xml:space="preserve"> (integrated or CDF), e.g., </w:t>
            </w:r>
          </w:p>
          <w:p w14:paraId="6F39AE78">
            <w:pPr>
              <w:pStyle w:val="76"/>
              <w:numPr>
                <w:ilvl w:val="2"/>
                <w:numId w:val="2"/>
              </w:numPr>
              <w:overflowPunct/>
              <w:autoSpaceDE/>
              <w:autoSpaceDN/>
              <w:adjustRightInd/>
              <w:spacing w:after="120"/>
              <w:ind w:firstLineChars="0"/>
              <w:textAlignment w:val="auto"/>
              <w:rPr>
                <w:rFonts w:eastAsia="宋体"/>
                <w:szCs w:val="24"/>
                <w:lang w:eastAsia="zh-CN"/>
              </w:rPr>
            </w:pPr>
            <w:r>
              <w:rPr>
                <w:rFonts w:hint="eastAsia" w:eastAsia="宋体"/>
                <w:szCs w:val="24"/>
                <w:lang w:eastAsia="zh-CN"/>
              </w:rPr>
              <w:t xml:space="preserve">D2a, Peak EIRP/EIS+TRP/TRS, </w:t>
            </w:r>
          </w:p>
          <w:p w14:paraId="12E726B6">
            <w:pPr>
              <w:pStyle w:val="76"/>
              <w:numPr>
                <w:ilvl w:val="2"/>
                <w:numId w:val="2"/>
              </w:numPr>
              <w:overflowPunct/>
              <w:autoSpaceDE/>
              <w:autoSpaceDN/>
              <w:adjustRightInd/>
              <w:spacing w:after="120"/>
              <w:ind w:firstLineChars="0"/>
              <w:textAlignment w:val="auto"/>
              <w:rPr>
                <w:rFonts w:eastAsia="宋体"/>
                <w:szCs w:val="24"/>
                <w:lang w:eastAsia="zh-CN"/>
              </w:rPr>
            </w:pPr>
            <w:r>
              <w:rPr>
                <w:rFonts w:hint="eastAsia" w:eastAsia="宋体"/>
                <w:szCs w:val="24"/>
                <w:lang w:eastAsia="zh-CN"/>
              </w:rPr>
              <w:t>D2b, Peak EIRP/EIS+ full Spherical coverage CDF</w:t>
            </w:r>
          </w:p>
          <w:p w14:paraId="48C4C3FF">
            <w:pPr>
              <w:pStyle w:val="76"/>
              <w:numPr>
                <w:ilvl w:val="1"/>
                <w:numId w:val="2"/>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Direction</w:t>
            </w:r>
            <w:r>
              <w:rPr>
                <w:rFonts w:eastAsia="宋体"/>
                <w:szCs w:val="24"/>
                <w:lang w:eastAsia="zh-CN"/>
              </w:rPr>
              <w:t xml:space="preserve"> </w:t>
            </w:r>
            <w:r>
              <w:rPr>
                <w:rFonts w:hint="eastAsia" w:eastAsia="宋体"/>
                <w:szCs w:val="24"/>
                <w:lang w:eastAsia="zh-CN"/>
              </w:rPr>
              <w:t>3</w:t>
            </w:r>
            <w:r>
              <w:rPr>
                <w:rFonts w:eastAsia="宋体"/>
                <w:szCs w:val="24"/>
                <w:lang w:eastAsia="zh-CN"/>
              </w:rPr>
              <w:t xml:space="preserve">: </w:t>
            </w:r>
            <w:r>
              <w:rPr>
                <w:rFonts w:hint="eastAsia" w:eastAsia="宋体"/>
                <w:szCs w:val="24"/>
                <w:lang w:eastAsia="zh-CN"/>
              </w:rPr>
              <w:t>Single point +</w:t>
            </w:r>
            <w:r>
              <w:rPr>
                <w:rFonts w:eastAsia="宋体"/>
                <w:szCs w:val="24"/>
                <w:lang w:eastAsia="zh-CN"/>
              </w:rPr>
              <w:t xml:space="preserve"> </w:t>
            </w:r>
            <w:r>
              <w:rPr>
                <w:rFonts w:hint="eastAsia" w:eastAsia="宋体"/>
                <w:szCs w:val="24"/>
                <w:lang w:eastAsia="zh-CN"/>
              </w:rPr>
              <w:t>measured partial</w:t>
            </w:r>
            <w:r>
              <w:rPr>
                <w:rFonts w:eastAsia="宋体"/>
                <w:szCs w:val="24"/>
                <w:lang w:eastAsia="zh-CN"/>
              </w:rPr>
              <w:t xml:space="preserve"> sphere</w:t>
            </w:r>
            <w:r>
              <w:rPr>
                <w:rFonts w:hint="eastAsia" w:eastAsia="宋体"/>
                <w:szCs w:val="24"/>
                <w:lang w:eastAsia="zh-CN"/>
              </w:rPr>
              <w:t xml:space="preserve"> (integrated or CDF), e.g., </w:t>
            </w:r>
          </w:p>
          <w:p w14:paraId="3F9FEA19">
            <w:pPr>
              <w:pStyle w:val="76"/>
              <w:numPr>
                <w:ilvl w:val="2"/>
                <w:numId w:val="2"/>
              </w:numPr>
              <w:overflowPunct/>
              <w:autoSpaceDE/>
              <w:autoSpaceDN/>
              <w:adjustRightInd/>
              <w:spacing w:after="120"/>
              <w:ind w:firstLineChars="0"/>
              <w:textAlignment w:val="auto"/>
              <w:rPr>
                <w:rFonts w:eastAsia="宋体"/>
                <w:szCs w:val="24"/>
                <w:lang w:eastAsia="zh-CN"/>
              </w:rPr>
            </w:pPr>
            <w:r>
              <w:rPr>
                <w:rFonts w:hint="eastAsia" w:eastAsia="宋体"/>
                <w:szCs w:val="24"/>
                <w:lang w:eastAsia="zh-CN"/>
              </w:rPr>
              <w:t>D3a, Peak EIRP/EIS+ partial TRP/TRS (e.g., within selected 30, 60, 90, 180 degree</w:t>
            </w:r>
            <w:r>
              <w:t xml:space="preserve"> </w:t>
            </w:r>
            <w:r>
              <w:rPr>
                <w:rFonts w:eastAsia="宋体"/>
                <w:szCs w:val="24"/>
                <w:lang w:eastAsia="zh-CN"/>
              </w:rPr>
              <w:t>range of angles</w:t>
            </w:r>
            <w:r>
              <w:rPr>
                <w:rFonts w:hint="eastAsia" w:eastAsia="宋体"/>
                <w:szCs w:val="24"/>
                <w:lang w:eastAsia="zh-CN"/>
              </w:rPr>
              <w:t xml:space="preserve">), </w:t>
            </w:r>
          </w:p>
          <w:p w14:paraId="74E4A076">
            <w:pPr>
              <w:pStyle w:val="76"/>
              <w:numPr>
                <w:ilvl w:val="2"/>
                <w:numId w:val="2"/>
              </w:numPr>
              <w:overflowPunct/>
              <w:autoSpaceDE/>
              <w:autoSpaceDN/>
              <w:adjustRightInd/>
              <w:spacing w:after="120"/>
              <w:ind w:firstLineChars="0"/>
              <w:textAlignment w:val="auto"/>
              <w:rPr>
                <w:rFonts w:eastAsia="宋体"/>
                <w:szCs w:val="24"/>
                <w:lang w:eastAsia="zh-CN"/>
              </w:rPr>
            </w:pPr>
            <w:r>
              <w:rPr>
                <w:rFonts w:hint="eastAsia" w:eastAsia="宋体"/>
                <w:szCs w:val="24"/>
                <w:lang w:eastAsia="zh-CN"/>
              </w:rPr>
              <w:t xml:space="preserve">D3b, Peak EIRP/EIS+ partial </w:t>
            </w:r>
            <w:r>
              <w:rPr>
                <w:rFonts w:eastAsia="宋体"/>
                <w:szCs w:val="24"/>
                <w:lang w:eastAsia="zh-CN"/>
              </w:rPr>
              <w:t>Spherical coverage CDF</w:t>
            </w:r>
            <w:r>
              <w:rPr>
                <w:rFonts w:hint="eastAsia" w:eastAsia="宋体"/>
                <w:szCs w:val="24"/>
                <w:lang w:eastAsia="zh-CN"/>
              </w:rPr>
              <w:t xml:space="preserve"> (e.g., within selected 30, 60, 90, 180 degree</w:t>
            </w:r>
            <w:r>
              <w:t xml:space="preserve"> </w:t>
            </w:r>
            <w:r>
              <w:rPr>
                <w:rFonts w:eastAsia="宋体"/>
                <w:szCs w:val="24"/>
                <w:lang w:eastAsia="zh-CN"/>
              </w:rPr>
              <w:t>range of angles</w:t>
            </w:r>
            <w:r>
              <w:rPr>
                <w:rFonts w:hint="eastAsia" w:eastAsia="宋体"/>
                <w:szCs w:val="24"/>
                <w:lang w:eastAsia="zh-CN"/>
              </w:rPr>
              <w:t>)</w:t>
            </w:r>
          </w:p>
          <w:p w14:paraId="01ECD7D7">
            <w:pPr>
              <w:pStyle w:val="76"/>
              <w:numPr>
                <w:ilvl w:val="1"/>
                <w:numId w:val="2"/>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Direction</w:t>
            </w:r>
            <w:r>
              <w:rPr>
                <w:rFonts w:eastAsia="宋体"/>
                <w:szCs w:val="24"/>
                <w:lang w:eastAsia="zh-CN"/>
              </w:rPr>
              <w:t xml:space="preserve"> </w:t>
            </w:r>
            <w:r>
              <w:rPr>
                <w:rFonts w:hint="eastAsia" w:eastAsia="宋体"/>
                <w:szCs w:val="24"/>
                <w:lang w:eastAsia="zh-CN"/>
              </w:rPr>
              <w:t>4</w:t>
            </w:r>
            <w:r>
              <w:rPr>
                <w:rFonts w:eastAsia="宋体"/>
                <w:szCs w:val="24"/>
                <w:lang w:eastAsia="zh-CN"/>
              </w:rPr>
              <w:t xml:space="preserve">: </w:t>
            </w:r>
            <w:r>
              <w:rPr>
                <w:rFonts w:hint="eastAsia" w:eastAsia="宋体"/>
                <w:szCs w:val="24"/>
                <w:lang w:eastAsia="zh-CN"/>
              </w:rPr>
              <w:t>Only Full</w:t>
            </w:r>
            <w:r>
              <w:rPr>
                <w:rFonts w:eastAsia="宋体"/>
                <w:szCs w:val="24"/>
                <w:lang w:eastAsia="zh-CN"/>
              </w:rPr>
              <w:t xml:space="preserve"> sphere</w:t>
            </w:r>
            <w:r>
              <w:rPr>
                <w:rFonts w:hint="eastAsia" w:eastAsia="宋体"/>
                <w:szCs w:val="24"/>
                <w:lang w:eastAsia="zh-CN"/>
              </w:rPr>
              <w:t xml:space="preserve"> (integrated TRP/TRS or </w:t>
            </w:r>
            <w:r>
              <w:rPr>
                <w:rFonts w:eastAsia="宋体"/>
                <w:szCs w:val="24"/>
                <w:lang w:eastAsia="zh-CN"/>
              </w:rPr>
              <w:t xml:space="preserve">Spherical coverage </w:t>
            </w:r>
            <w:r>
              <w:rPr>
                <w:rFonts w:hint="eastAsia" w:eastAsia="宋体"/>
                <w:szCs w:val="24"/>
                <w:lang w:eastAsia="zh-CN"/>
              </w:rPr>
              <w:t>CDF)</w:t>
            </w:r>
            <w:r>
              <w:t xml:space="preserve"> </w:t>
            </w:r>
            <w:r>
              <w:rPr>
                <w:rFonts w:eastAsia="宋体"/>
                <w:szCs w:val="24"/>
                <w:lang w:eastAsia="zh-CN"/>
              </w:rPr>
              <w:t>with/without weighting</w:t>
            </w:r>
            <w:r>
              <w:rPr>
                <w:rFonts w:hint="eastAsia" w:eastAsia="宋体"/>
                <w:szCs w:val="24"/>
                <w:lang w:eastAsia="zh-CN"/>
              </w:rPr>
              <w:t xml:space="preserve">, </w:t>
            </w:r>
          </w:p>
          <w:p w14:paraId="4D7C13B6">
            <w:pPr>
              <w:pStyle w:val="76"/>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D4a, Spherical Coverage with EIRP-CDF and EIS-CCDF at [&gt;50%]-ile</w:t>
            </w:r>
          </w:p>
          <w:p w14:paraId="7E5A7EC2">
            <w:pPr>
              <w:pStyle w:val="76"/>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D4b, TRP/TRS or Weighted metric, e.g., weighted TRP/TRS (with larger weight for declared hemisphere)</w:t>
            </w:r>
          </w:p>
          <w:p w14:paraId="76210814">
            <w:pPr>
              <w:pStyle w:val="76"/>
              <w:numPr>
                <w:ilvl w:val="1"/>
                <w:numId w:val="2"/>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Direction</w:t>
            </w:r>
            <w:r>
              <w:rPr>
                <w:rFonts w:eastAsia="宋体"/>
                <w:szCs w:val="24"/>
                <w:lang w:eastAsia="zh-CN"/>
              </w:rPr>
              <w:t xml:space="preserve"> </w:t>
            </w:r>
            <w:r>
              <w:rPr>
                <w:rFonts w:hint="eastAsia" w:eastAsia="宋体"/>
                <w:szCs w:val="24"/>
                <w:lang w:eastAsia="zh-CN"/>
              </w:rPr>
              <w:t>5</w:t>
            </w:r>
            <w:r>
              <w:rPr>
                <w:rFonts w:eastAsia="宋体"/>
                <w:szCs w:val="24"/>
                <w:lang w:eastAsia="zh-CN"/>
              </w:rPr>
              <w:t xml:space="preserve">: </w:t>
            </w:r>
            <w:r>
              <w:rPr>
                <w:rFonts w:hint="eastAsia" w:eastAsia="宋体"/>
                <w:szCs w:val="24"/>
                <w:lang w:eastAsia="zh-CN"/>
              </w:rPr>
              <w:t>Only Partial</w:t>
            </w:r>
            <w:r>
              <w:rPr>
                <w:rFonts w:eastAsia="宋体"/>
                <w:szCs w:val="24"/>
                <w:lang w:eastAsia="zh-CN"/>
              </w:rPr>
              <w:t xml:space="preserve"> sphere</w:t>
            </w:r>
            <w:r>
              <w:rPr>
                <w:rFonts w:hint="eastAsia" w:eastAsia="宋体"/>
                <w:szCs w:val="24"/>
                <w:lang w:eastAsia="zh-CN"/>
              </w:rPr>
              <w:t xml:space="preserve"> (integrated or CDF)</w:t>
            </w:r>
            <w:r>
              <w:t xml:space="preserve"> </w:t>
            </w:r>
            <w:r>
              <w:rPr>
                <w:rFonts w:eastAsia="宋体"/>
                <w:szCs w:val="24"/>
                <w:lang w:eastAsia="zh-CN"/>
              </w:rPr>
              <w:t>(e.g., within selected 30, 60, 90, 180 degree range of angles)</w:t>
            </w:r>
            <w:r>
              <w:rPr>
                <w:rFonts w:hint="eastAsia" w:eastAsia="宋体"/>
                <w:szCs w:val="24"/>
                <w:lang w:eastAsia="zh-CN"/>
              </w:rPr>
              <w:t xml:space="preserve">, </w:t>
            </w:r>
          </w:p>
          <w:bookmarkEnd w:id="5"/>
          <w:bookmarkEnd w:id="6"/>
          <w:p w14:paraId="0E57EE1C">
            <w:pPr>
              <w:jc w:val="both"/>
              <w:rPr>
                <w:rFonts w:hint="eastAsia"/>
                <w:vertAlign w:val="baseline"/>
                <w:lang w:eastAsia="zh-CN"/>
              </w:rPr>
            </w:pPr>
          </w:p>
        </w:tc>
      </w:tr>
    </w:tbl>
    <w:p w14:paraId="47A5BB3D">
      <w:pPr>
        <w:rPr>
          <w:rFonts w:hint="eastAsia"/>
          <w:highlight w:val="green"/>
          <w:lang w:eastAsia="zh-CN"/>
        </w:rPr>
      </w:pPr>
    </w:p>
    <w:p w14:paraId="54696D96">
      <w:pPr>
        <w:jc w:val="both"/>
        <w:rPr>
          <w:rFonts w:hint="eastAsia"/>
          <w:lang w:eastAsia="zh-CN"/>
        </w:rPr>
      </w:pPr>
      <w:r>
        <w:rPr>
          <w:rFonts w:hint="eastAsia"/>
          <w:lang w:eastAsia="zh-CN"/>
        </w:rPr>
        <w:t>When considering NTN handheld devices that utilize directional antennas with a high-gain main lobe for uplink</w:t>
      </w:r>
      <w:r>
        <w:rPr>
          <w:rFonts w:hint="eastAsia"/>
          <w:lang w:val="en-US" w:eastAsia="zh-CN"/>
        </w:rPr>
        <w:t>/downlink</w:t>
      </w:r>
      <w:r>
        <w:rPr>
          <w:rFonts w:hint="eastAsia"/>
          <w:lang w:eastAsia="zh-CN"/>
        </w:rPr>
        <w:t xml:space="preserve"> transmissions to satellites, </w:t>
      </w:r>
      <w:r>
        <w:rPr>
          <w:rFonts w:hint="eastAsia"/>
          <w:lang w:val="en-US" w:eastAsia="zh-CN"/>
        </w:rPr>
        <w:t>t</w:t>
      </w:r>
      <w:r>
        <w:rPr>
          <w:rFonts w:hint="eastAsia"/>
          <w:lang w:eastAsia="zh-CN"/>
        </w:rPr>
        <w:t>he primary focus should be on assessing the radiated power within the main lobe of the UE's antenna, as this directly impacts the quality and strength of the signal transmitted to the satellite.</w:t>
      </w:r>
    </w:p>
    <w:p w14:paraId="76C38050">
      <w:pPr>
        <w:rPr>
          <w:rFonts w:hint="eastAsia"/>
          <w:lang w:eastAsia="zh-CN"/>
        </w:rPr>
      </w:pPr>
      <w:r>
        <w:rPr>
          <w:rFonts w:hint="eastAsia"/>
          <w:lang w:eastAsia="zh-CN"/>
        </w:rPr>
        <w:t xml:space="preserve">For devices equipped with omnidirectional antennas, testing should be conducted across a spherical range to capture the performance in all directions. However, since NTN communication involves </w:t>
      </w:r>
      <w:r>
        <w:rPr>
          <w:rFonts w:hint="eastAsia"/>
          <w:lang w:val="en-US" w:eastAsia="zh-CN"/>
        </w:rPr>
        <w:t>transmitting</w:t>
      </w:r>
      <w:r>
        <w:rPr>
          <w:rFonts w:hint="eastAsia"/>
          <w:lang w:eastAsia="zh-CN"/>
        </w:rPr>
        <w:t xml:space="preserve"> and receiving signals upward, the partial sphere</w:t>
      </w:r>
      <w:r>
        <w:rPr>
          <w:rFonts w:hint="eastAsia"/>
          <w:lang w:val="en-US" w:eastAsia="zh-CN"/>
        </w:rPr>
        <w:t xml:space="preserve"> </w:t>
      </w:r>
      <w:r>
        <w:rPr>
          <w:rFonts w:hint="eastAsia"/>
          <w:lang w:eastAsia="zh-CN"/>
        </w:rPr>
        <w:t>performance</w:t>
      </w:r>
      <w:r>
        <w:rPr>
          <w:rFonts w:hint="eastAsia"/>
          <w:lang w:val="en-US" w:eastAsia="zh-CN"/>
        </w:rPr>
        <w:t xml:space="preserve"> metric</w:t>
      </w:r>
      <w:r>
        <w:rPr>
          <w:rFonts w:hint="eastAsia"/>
          <w:lang w:eastAsia="zh-CN"/>
        </w:rPr>
        <w:t xml:space="preserve"> is of greater importance.</w:t>
      </w:r>
    </w:p>
    <w:p w14:paraId="4BAB3376">
      <w:pPr>
        <w:rPr>
          <w:rFonts w:hint="eastAsia"/>
          <w:b/>
          <w:bCs/>
          <w:lang w:val="en-US" w:eastAsia="zh-CN"/>
        </w:rPr>
      </w:pPr>
      <w:r>
        <w:rPr>
          <w:b/>
          <w:bCs/>
          <w:lang w:eastAsia="zh-CN"/>
        </w:rPr>
        <w:t>Proposal 1:</w:t>
      </w:r>
      <w:r>
        <w:rPr>
          <w:b/>
          <w:bCs/>
          <w:lang w:eastAsia="zh-CN"/>
        </w:rPr>
        <w:tab/>
      </w:r>
      <w:r>
        <w:rPr>
          <w:b/>
          <w:bCs/>
          <w:lang w:val="en-US" w:eastAsia="zh-CN"/>
        </w:rPr>
        <w:t xml:space="preserve">More </w:t>
      </w:r>
      <w:r>
        <w:rPr>
          <w:rFonts w:hint="eastAsia"/>
          <w:b/>
          <w:bCs/>
          <w:lang w:val="en-US" w:eastAsia="zh-CN"/>
        </w:rPr>
        <w:t xml:space="preserve">detailed </w:t>
      </w:r>
      <w:r>
        <w:rPr>
          <w:b/>
          <w:bCs/>
          <w:lang w:val="en-US" w:eastAsia="zh-CN"/>
        </w:rPr>
        <w:t>information of NTN devices’ antenna pattern from UE vend</w:t>
      </w:r>
      <w:r>
        <w:rPr>
          <w:rFonts w:hint="eastAsia"/>
          <w:b/>
          <w:bCs/>
          <w:lang w:val="en-US" w:eastAsia="zh-CN"/>
        </w:rPr>
        <w:t>o</w:t>
      </w:r>
      <w:r>
        <w:rPr>
          <w:b/>
          <w:bCs/>
          <w:lang w:val="en-US" w:eastAsia="zh-CN"/>
        </w:rPr>
        <w:t>r</w:t>
      </w:r>
      <w:r>
        <w:rPr>
          <w:rFonts w:hint="eastAsia"/>
          <w:b/>
          <w:bCs/>
          <w:lang w:val="en-US" w:eastAsia="zh-CN"/>
        </w:rPr>
        <w:t>s</w:t>
      </w:r>
      <w:r>
        <w:rPr>
          <w:b/>
          <w:bCs/>
          <w:lang w:val="en-US" w:eastAsia="zh-CN"/>
        </w:rPr>
        <w:t xml:space="preserve"> are needed</w:t>
      </w:r>
      <w:r>
        <w:rPr>
          <w:rFonts w:hint="eastAsia"/>
          <w:b/>
          <w:bCs/>
          <w:lang w:val="en-US" w:eastAsia="zh-CN"/>
        </w:rPr>
        <w:t>.</w:t>
      </w:r>
    </w:p>
    <w:p w14:paraId="0240355B">
      <w:pPr>
        <w:ind w:firstLine="284" w:firstLineChars="0"/>
        <w:rPr>
          <w:rFonts w:hint="default"/>
          <w:b/>
          <w:bCs/>
          <w:lang w:val="en-US" w:eastAsia="zh-CN"/>
        </w:rPr>
      </w:pPr>
      <w:r>
        <w:rPr>
          <w:rFonts w:hint="eastAsia"/>
          <w:b/>
          <w:bCs/>
          <w:lang w:val="en-US" w:eastAsia="zh-CN"/>
        </w:rPr>
        <w:t xml:space="preserve">- For handheld </w:t>
      </w:r>
      <w:r>
        <w:rPr>
          <w:b/>
          <w:bCs/>
          <w:lang w:val="en-US" w:eastAsia="zh-CN"/>
        </w:rPr>
        <w:t>NTN devices</w:t>
      </w:r>
      <w:r>
        <w:rPr>
          <w:rFonts w:hint="eastAsia"/>
          <w:b/>
          <w:bCs/>
          <w:lang w:val="en-US" w:eastAsia="zh-CN"/>
        </w:rPr>
        <w:t xml:space="preserve"> with directional</w:t>
      </w:r>
      <w:r>
        <w:rPr>
          <w:b/>
          <w:bCs/>
          <w:lang w:val="en-US" w:eastAsia="zh-CN"/>
        </w:rPr>
        <w:t xml:space="preserve"> antenna</w:t>
      </w:r>
      <w:r>
        <w:rPr>
          <w:rFonts w:hint="eastAsia"/>
          <w:b/>
          <w:bCs/>
          <w:lang w:val="en-US" w:eastAsia="zh-CN"/>
        </w:rPr>
        <w:t>, OTA testing should be performed in a partial sphere.</w:t>
      </w:r>
    </w:p>
    <w:p w14:paraId="3681FB03">
      <w:pPr>
        <w:ind w:firstLine="284" w:firstLineChars="0"/>
        <w:rPr>
          <w:b/>
          <w:bCs/>
          <w:lang w:val="en-US" w:eastAsia="zh-CN"/>
        </w:rPr>
      </w:pPr>
      <w:r>
        <w:rPr>
          <w:rFonts w:hint="eastAsia"/>
          <w:b/>
          <w:bCs/>
          <w:lang w:val="en-US" w:eastAsia="zh-CN"/>
        </w:rPr>
        <w:t>- For h</w:t>
      </w:r>
      <w:r>
        <w:rPr>
          <w:b/>
          <w:bCs/>
          <w:lang w:val="en-US" w:eastAsia="zh-CN"/>
        </w:rPr>
        <w:t xml:space="preserve">andheld NTN devices with </w:t>
      </w:r>
      <w:r>
        <w:rPr>
          <w:rFonts w:hint="eastAsia"/>
          <w:b/>
          <w:bCs/>
          <w:lang w:val="en-US" w:eastAsia="zh-CN"/>
        </w:rPr>
        <w:t>omni-</w:t>
      </w:r>
      <w:r>
        <w:rPr>
          <w:b/>
          <w:bCs/>
          <w:lang w:val="en-US" w:eastAsia="zh-CN"/>
        </w:rPr>
        <w:t>directional antenna, OTA testing should be in a</w:t>
      </w:r>
      <w:r>
        <w:rPr>
          <w:rFonts w:hint="eastAsia"/>
          <w:b/>
          <w:bCs/>
          <w:lang w:val="en-US" w:eastAsia="zh-CN"/>
        </w:rPr>
        <w:t xml:space="preserve"> full</w:t>
      </w:r>
      <w:r>
        <w:rPr>
          <w:b/>
          <w:bCs/>
          <w:lang w:val="en-US" w:eastAsia="zh-CN"/>
        </w:rPr>
        <w:t xml:space="preserve"> </w:t>
      </w:r>
      <w:r>
        <w:rPr>
          <w:rFonts w:hint="eastAsia"/>
          <w:b/>
          <w:bCs/>
          <w:lang w:val="en-US" w:eastAsia="zh-CN"/>
        </w:rPr>
        <w:t>spherical range.</w:t>
      </w:r>
    </w:p>
    <w:p w14:paraId="627740AD">
      <w:pPr>
        <w:pStyle w:val="3"/>
      </w:pPr>
      <w:r>
        <w:rPr>
          <w:rFonts w:hint="eastAsia"/>
          <w:lang w:eastAsia="zh-CN"/>
        </w:rPr>
        <w:t>2.2</w:t>
      </w:r>
      <w:r>
        <w:rPr>
          <w:lang w:eastAsia="zh-CN"/>
        </w:rPr>
        <w:tab/>
      </w:r>
      <w:r>
        <w:t>Usage scenarios for NR-NTN and IoT-NTN handheld UE</w:t>
      </w:r>
    </w:p>
    <w:p w14:paraId="7D301473">
      <w:pPr>
        <w:jc w:val="both"/>
        <w:rPr>
          <w:rFonts w:hint="default"/>
          <w:lang w:val="en-US" w:eastAsia="zh-CN"/>
        </w:rPr>
      </w:pPr>
      <w:r>
        <w:rPr>
          <w:rFonts w:hint="default"/>
          <w:lang w:val="en-US" w:eastAsia="zh-CN"/>
        </w:rPr>
        <w:t xml:space="preserve">Following the previous meeting discussions, handheld </w:t>
      </w:r>
      <w:r>
        <w:rPr>
          <w:rFonts w:hint="eastAsia"/>
          <w:lang w:val="en-US" w:eastAsia="zh-CN"/>
        </w:rPr>
        <w:t xml:space="preserve">UE </w:t>
      </w:r>
      <w:r>
        <w:rPr>
          <w:rFonts w:hint="default"/>
          <w:lang w:val="en-US" w:eastAsia="zh-CN"/>
        </w:rPr>
        <w:t>test scenarios for NTN</w:t>
      </w:r>
      <w:r>
        <w:rPr>
          <w:rFonts w:hint="eastAsia"/>
          <w:lang w:val="en-US" w:eastAsia="zh-CN"/>
        </w:rPr>
        <w:t xml:space="preserve"> </w:t>
      </w:r>
      <w:r>
        <w:rPr>
          <w:rFonts w:hint="default"/>
          <w:lang w:val="en-US" w:eastAsia="zh-CN"/>
        </w:rPr>
        <w:t xml:space="preserve">communication include four options.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F525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BBFC48A">
            <w:pPr>
              <w:rPr>
                <w:b/>
                <w:u w:val="single"/>
                <w:lang w:eastAsia="zh-CN"/>
              </w:rPr>
            </w:pPr>
            <w:r>
              <w:rPr>
                <w:b/>
                <w:u w:val="single"/>
                <w:lang w:eastAsia="ko-KR"/>
              </w:rPr>
              <w:t xml:space="preserve">Issue </w:t>
            </w:r>
            <w:r>
              <w:rPr>
                <w:rFonts w:hint="eastAsia"/>
                <w:b/>
                <w:u w:val="single"/>
                <w:lang w:eastAsia="zh-CN"/>
              </w:rPr>
              <w:t>3</w:t>
            </w:r>
            <w:r>
              <w:rPr>
                <w:b/>
                <w:u w:val="single"/>
                <w:lang w:eastAsia="ko-KR"/>
              </w:rPr>
              <w:t>-1-</w:t>
            </w:r>
            <w:r>
              <w:rPr>
                <w:rFonts w:hint="eastAsia"/>
                <w:b/>
                <w:u w:val="single"/>
                <w:lang w:eastAsia="zh-CN"/>
              </w:rPr>
              <w:t>6</w:t>
            </w:r>
            <w:r>
              <w:rPr>
                <w:b/>
                <w:u w:val="single"/>
                <w:lang w:eastAsia="ko-KR"/>
              </w:rPr>
              <w:t xml:space="preserve">: </w:t>
            </w:r>
            <w:r>
              <w:rPr>
                <w:rFonts w:hint="eastAsia"/>
                <w:b/>
                <w:u w:val="single"/>
                <w:lang w:eastAsia="zh-CN"/>
              </w:rPr>
              <w:t xml:space="preserve">Usage scenarios for NR-NTN and IoT-NTN handheld UE </w:t>
            </w:r>
          </w:p>
          <w:p w14:paraId="48F6641A">
            <w:pPr>
              <w:spacing w:after="120"/>
              <w:rPr>
                <w:b/>
                <w:bCs/>
                <w:szCs w:val="24"/>
                <w:lang w:eastAsia="zh-CN"/>
              </w:rPr>
            </w:pPr>
            <w:r>
              <w:rPr>
                <w:rFonts w:hint="eastAsia"/>
                <w:b/>
                <w:bCs/>
                <w:szCs w:val="24"/>
                <w:lang w:eastAsia="zh-CN"/>
              </w:rPr>
              <w:t>Agreements</w:t>
            </w:r>
          </w:p>
          <w:p w14:paraId="5894F6B4">
            <w:pPr>
              <w:pStyle w:val="76"/>
              <w:numPr>
                <w:ilvl w:val="1"/>
                <w:numId w:val="2"/>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RAN4 further discuss prioritized usage scenarios. Free space only is not considered.</w:t>
            </w:r>
          </w:p>
          <w:p w14:paraId="01A6D606">
            <w:pPr>
              <w:pStyle w:val="76"/>
              <w:numPr>
                <w:ilvl w:val="2"/>
                <w:numId w:val="2"/>
              </w:numPr>
              <w:overflowPunct/>
              <w:autoSpaceDE/>
              <w:autoSpaceDN/>
              <w:adjustRightInd/>
              <w:spacing w:after="120"/>
              <w:ind w:firstLineChars="0"/>
              <w:textAlignment w:val="auto"/>
              <w:rPr>
                <w:rFonts w:eastAsia="宋体"/>
                <w:szCs w:val="24"/>
                <w:lang w:eastAsia="zh-CN"/>
              </w:rPr>
            </w:pPr>
            <w:r>
              <w:rPr>
                <w:rFonts w:hint="eastAsia" w:eastAsia="宋体"/>
                <w:szCs w:val="24"/>
                <w:lang w:eastAsia="zh-CN"/>
              </w:rPr>
              <w:t>Option</w:t>
            </w:r>
            <w:r>
              <w:rPr>
                <w:rFonts w:eastAsia="宋体"/>
                <w:szCs w:val="24"/>
                <w:lang w:eastAsia="zh-CN"/>
              </w:rPr>
              <w:t xml:space="preserve"> 1: </w:t>
            </w:r>
            <w:r>
              <w:rPr>
                <w:rFonts w:hint="eastAsia" w:eastAsia="宋体"/>
                <w:szCs w:val="24"/>
                <w:lang w:eastAsia="zh-CN"/>
              </w:rPr>
              <w:t>P</w:t>
            </w:r>
            <w:r>
              <w:rPr>
                <w:rFonts w:eastAsia="宋体"/>
                <w:szCs w:val="24"/>
                <w:lang w:eastAsia="zh-CN"/>
              </w:rPr>
              <w:t xml:space="preserve">rioritize the browsing mode (with hand phantom) </w:t>
            </w:r>
          </w:p>
          <w:p w14:paraId="7573A0BE">
            <w:pPr>
              <w:pStyle w:val="76"/>
              <w:numPr>
                <w:ilvl w:val="2"/>
                <w:numId w:val="2"/>
              </w:numPr>
              <w:overflowPunct/>
              <w:autoSpaceDE/>
              <w:autoSpaceDN/>
              <w:adjustRightInd/>
              <w:spacing w:after="120"/>
              <w:ind w:firstLineChars="0"/>
              <w:textAlignment w:val="auto"/>
              <w:rPr>
                <w:rFonts w:eastAsia="宋体"/>
                <w:szCs w:val="24"/>
                <w:lang w:eastAsia="zh-CN"/>
              </w:rPr>
            </w:pPr>
            <w:r>
              <w:rPr>
                <w:rFonts w:hint="eastAsia" w:eastAsia="宋体"/>
                <w:szCs w:val="24"/>
                <w:lang w:eastAsia="zh-CN"/>
              </w:rPr>
              <w:t>Option</w:t>
            </w:r>
            <w:r>
              <w:rPr>
                <w:rFonts w:eastAsia="宋体"/>
                <w:szCs w:val="24"/>
                <w:lang w:eastAsia="zh-CN"/>
              </w:rPr>
              <w:t xml:space="preserve"> </w:t>
            </w:r>
            <w:r>
              <w:rPr>
                <w:rFonts w:hint="eastAsia" w:eastAsia="宋体"/>
                <w:szCs w:val="24"/>
                <w:lang w:eastAsia="zh-CN"/>
              </w:rPr>
              <w:t>2</w:t>
            </w:r>
            <w:r>
              <w:rPr>
                <w:rFonts w:eastAsia="宋体"/>
                <w:szCs w:val="24"/>
                <w:lang w:eastAsia="zh-CN"/>
              </w:rPr>
              <w:t xml:space="preserve">: </w:t>
            </w:r>
            <w:r>
              <w:rPr>
                <w:rFonts w:hint="eastAsia" w:eastAsia="宋体"/>
                <w:szCs w:val="24"/>
                <w:lang w:eastAsia="zh-CN"/>
              </w:rPr>
              <w:t>P</w:t>
            </w:r>
            <w:r>
              <w:rPr>
                <w:rFonts w:eastAsia="宋体"/>
                <w:szCs w:val="24"/>
                <w:lang w:eastAsia="zh-CN"/>
              </w:rPr>
              <w:t xml:space="preserve">rioritize the browsing mode (with hand phantom) </w:t>
            </w:r>
            <w:r>
              <w:rPr>
                <w:rFonts w:hint="eastAsia" w:eastAsia="宋体"/>
                <w:szCs w:val="24"/>
                <w:lang w:eastAsia="zh-CN"/>
              </w:rPr>
              <w:t>and Free Space</w:t>
            </w:r>
          </w:p>
          <w:p w14:paraId="400934EB">
            <w:pPr>
              <w:pStyle w:val="76"/>
              <w:numPr>
                <w:ilvl w:val="2"/>
                <w:numId w:val="2"/>
              </w:numPr>
              <w:overflowPunct/>
              <w:autoSpaceDE/>
              <w:autoSpaceDN/>
              <w:adjustRightInd/>
              <w:spacing w:after="120"/>
              <w:ind w:firstLineChars="0"/>
              <w:textAlignment w:val="auto"/>
              <w:rPr>
                <w:rFonts w:eastAsia="宋体"/>
                <w:szCs w:val="24"/>
                <w:lang w:eastAsia="zh-CN"/>
              </w:rPr>
            </w:pPr>
            <w:r>
              <w:rPr>
                <w:rFonts w:hint="eastAsia" w:eastAsia="等线"/>
                <w:lang w:eastAsia="zh-CN"/>
              </w:rPr>
              <w:t xml:space="preserve">Option 3: Prioritize browsing mode </w:t>
            </w:r>
            <w:r>
              <w:rPr>
                <w:rFonts w:eastAsia="宋体"/>
                <w:szCs w:val="24"/>
                <w:lang w:eastAsia="zh-CN"/>
              </w:rPr>
              <w:t>(with hand phantom)</w:t>
            </w:r>
            <w:r>
              <w:rPr>
                <w:rFonts w:hint="eastAsia" w:eastAsia="宋体"/>
                <w:szCs w:val="24"/>
                <w:lang w:eastAsia="zh-CN"/>
              </w:rPr>
              <w:t xml:space="preserve"> </w:t>
            </w:r>
            <w:r>
              <w:rPr>
                <w:rFonts w:hint="eastAsia" w:eastAsia="等线"/>
                <w:lang w:eastAsia="zh-CN"/>
              </w:rPr>
              <w:t>and talk mode (</w:t>
            </w:r>
            <w:r>
              <w:rPr>
                <w:rFonts w:eastAsia="等线"/>
                <w:lang w:eastAsia="zh-CN"/>
              </w:rPr>
              <w:t>Head+Hand</w:t>
            </w:r>
            <w:r>
              <w:rPr>
                <w:rFonts w:hint="eastAsia" w:eastAsia="等线"/>
                <w:lang w:eastAsia="zh-CN"/>
              </w:rPr>
              <w:t>)</w:t>
            </w:r>
          </w:p>
          <w:p w14:paraId="27562637">
            <w:pPr>
              <w:pStyle w:val="76"/>
              <w:numPr>
                <w:ilvl w:val="2"/>
                <w:numId w:val="2"/>
              </w:numPr>
              <w:overflowPunct/>
              <w:autoSpaceDE/>
              <w:autoSpaceDN/>
              <w:adjustRightInd/>
              <w:spacing w:after="120"/>
              <w:ind w:firstLineChars="0"/>
              <w:textAlignment w:val="auto"/>
              <w:rPr>
                <w:rFonts w:eastAsia="宋体"/>
                <w:szCs w:val="24"/>
                <w:lang w:eastAsia="zh-CN"/>
              </w:rPr>
            </w:pPr>
            <w:r>
              <w:rPr>
                <w:rFonts w:hint="eastAsia" w:eastAsia="等线"/>
                <w:lang w:eastAsia="zh-CN"/>
              </w:rPr>
              <w:t xml:space="preserve">Option 4: Prioritize Head+Hand talk mode, hand </w:t>
            </w:r>
            <w:r>
              <w:rPr>
                <w:rFonts w:eastAsia="等线"/>
                <w:lang w:eastAsia="zh-CN"/>
              </w:rPr>
              <w:t>only</w:t>
            </w:r>
            <w:r>
              <w:rPr>
                <w:rFonts w:hint="eastAsia" w:eastAsia="等线"/>
                <w:lang w:eastAsia="zh-CN"/>
              </w:rPr>
              <w:t xml:space="preserve"> browsing mode and talk mode (new positioning guideline), and Free Space</w:t>
            </w:r>
          </w:p>
          <w:p w14:paraId="7CAF39CB">
            <w:pPr>
              <w:pStyle w:val="76"/>
              <w:numPr>
                <w:ilvl w:val="2"/>
                <w:numId w:val="2"/>
              </w:numPr>
              <w:overflowPunct/>
              <w:autoSpaceDE/>
              <w:autoSpaceDN/>
              <w:adjustRightInd/>
              <w:spacing w:after="120"/>
              <w:ind w:firstLineChars="0"/>
              <w:textAlignment w:val="auto"/>
              <w:rPr>
                <w:rFonts w:hint="eastAsia"/>
                <w:vertAlign w:val="baseline"/>
                <w:lang w:eastAsia="zh-CN"/>
              </w:rPr>
            </w:pPr>
            <w:r>
              <w:rPr>
                <w:rFonts w:hint="eastAsia" w:eastAsia="宋体"/>
                <w:dstrike/>
                <w:szCs w:val="24"/>
                <w:lang w:eastAsia="zh-CN"/>
              </w:rPr>
              <w:t>Option</w:t>
            </w:r>
            <w:r>
              <w:rPr>
                <w:rFonts w:eastAsia="宋体"/>
                <w:dstrike/>
                <w:szCs w:val="24"/>
                <w:lang w:eastAsia="zh-CN"/>
              </w:rPr>
              <w:t xml:space="preserve"> </w:t>
            </w:r>
            <w:r>
              <w:rPr>
                <w:rFonts w:hint="eastAsia" w:eastAsia="宋体"/>
                <w:dstrike/>
                <w:szCs w:val="24"/>
                <w:lang w:eastAsia="zh-CN"/>
              </w:rPr>
              <w:t>5</w:t>
            </w:r>
            <w:r>
              <w:rPr>
                <w:rFonts w:eastAsia="宋体"/>
                <w:dstrike/>
                <w:szCs w:val="24"/>
                <w:lang w:eastAsia="zh-CN"/>
              </w:rPr>
              <w:t xml:space="preserve">: </w:t>
            </w:r>
            <w:r>
              <w:rPr>
                <w:rFonts w:hint="eastAsia" w:eastAsia="宋体"/>
                <w:dstrike/>
                <w:szCs w:val="24"/>
                <w:lang w:eastAsia="zh-CN"/>
              </w:rPr>
              <w:t>P</w:t>
            </w:r>
            <w:r>
              <w:rPr>
                <w:rFonts w:eastAsia="宋体"/>
                <w:dstrike/>
                <w:szCs w:val="24"/>
                <w:lang w:eastAsia="zh-CN"/>
              </w:rPr>
              <w:t xml:space="preserve">rioritize </w:t>
            </w:r>
            <w:r>
              <w:rPr>
                <w:rFonts w:hint="eastAsia" w:eastAsia="宋体"/>
                <w:dstrike/>
                <w:szCs w:val="24"/>
                <w:lang w:eastAsia="zh-CN"/>
              </w:rPr>
              <w:t>Free Space mode only</w:t>
            </w:r>
          </w:p>
        </w:tc>
      </w:tr>
    </w:tbl>
    <w:p w14:paraId="0CD1A9E5">
      <w:pPr>
        <w:jc w:val="both"/>
        <w:rPr>
          <w:rFonts w:hint="default"/>
          <w:lang w:val="en-US" w:eastAsia="zh-CN"/>
        </w:rPr>
      </w:pPr>
    </w:p>
    <w:p w14:paraId="2736637B">
      <w:pPr>
        <w:jc w:val="both"/>
        <w:rPr>
          <w:rFonts w:hint="default"/>
          <w:lang w:val="en-US" w:eastAsia="zh-CN"/>
        </w:rPr>
      </w:pPr>
      <w:r>
        <w:rPr>
          <w:rFonts w:hint="default"/>
          <w:lang w:val="en-US" w:eastAsia="zh-CN"/>
        </w:rPr>
        <w:t xml:space="preserve">Typical use cases in </w:t>
      </w:r>
      <w:r>
        <w:rPr>
          <w:rFonts w:hint="eastAsia"/>
          <w:lang w:val="en-US" w:eastAsia="zh-CN"/>
        </w:rPr>
        <w:t>TN</w:t>
      </w:r>
      <w:r>
        <w:rPr>
          <w:rFonts w:hint="default"/>
          <w:lang w:val="en-US" w:eastAsia="zh-CN"/>
        </w:rPr>
        <w:t xml:space="preserve"> involve brows</w:t>
      </w:r>
      <w:r>
        <w:rPr>
          <w:rFonts w:hint="eastAsia"/>
          <w:lang w:val="en-US" w:eastAsia="zh-CN"/>
        </w:rPr>
        <w:t>e</w:t>
      </w:r>
      <w:r>
        <w:rPr>
          <w:rFonts w:hint="default"/>
          <w:lang w:val="en-US" w:eastAsia="zh-CN"/>
        </w:rPr>
        <w:t xml:space="preserve"> mode (</w:t>
      </w:r>
      <w:r>
        <w:rPr>
          <w:rFonts w:hint="eastAsia"/>
          <w:lang w:val="en-US" w:eastAsia="zh-CN"/>
        </w:rPr>
        <w:t>with hand phantom</w:t>
      </w:r>
      <w:r>
        <w:rPr>
          <w:rFonts w:hint="default"/>
          <w:lang w:val="en-US" w:eastAsia="zh-CN"/>
        </w:rPr>
        <w:t xml:space="preserve">) and </w:t>
      </w:r>
      <w:r>
        <w:rPr>
          <w:rFonts w:hint="eastAsia"/>
          <w:lang w:val="en-US" w:eastAsia="zh-CN"/>
        </w:rPr>
        <w:t>talk</w:t>
      </w:r>
      <w:r>
        <w:rPr>
          <w:rFonts w:hint="default"/>
          <w:lang w:val="en-US" w:eastAsia="zh-CN"/>
        </w:rPr>
        <w:t xml:space="preserve"> mode (head and hand </w:t>
      </w:r>
      <w:r>
        <w:rPr>
          <w:rFonts w:hint="eastAsia"/>
          <w:lang w:val="en-US" w:eastAsia="zh-CN"/>
        </w:rPr>
        <w:t>phantom</w:t>
      </w:r>
      <w:r>
        <w:rPr>
          <w:rFonts w:hint="default"/>
          <w:lang w:val="en-US" w:eastAsia="zh-CN"/>
        </w:rPr>
        <w:t xml:space="preserve">). However, in satellite communications, the </w:t>
      </w:r>
      <w:r>
        <w:rPr>
          <w:rFonts w:hint="eastAsia"/>
          <w:lang w:val="en-US" w:eastAsia="zh-CN"/>
        </w:rPr>
        <w:t>browse mode</w:t>
      </w:r>
      <w:r>
        <w:rPr>
          <w:rFonts w:hint="default"/>
          <w:lang w:val="en-US" w:eastAsia="zh-CN"/>
        </w:rPr>
        <w:t xml:space="preserve"> should be prioritized over the </w:t>
      </w:r>
      <w:r>
        <w:rPr>
          <w:rFonts w:hint="eastAsia"/>
          <w:lang w:val="en-US" w:eastAsia="zh-CN"/>
        </w:rPr>
        <w:t>talk mode test scenario</w:t>
      </w:r>
      <w:r>
        <w:rPr>
          <w:rFonts w:hint="default"/>
          <w:lang w:val="en-US" w:eastAsia="zh-CN"/>
        </w:rPr>
        <w:t xml:space="preserve"> due to </w:t>
      </w:r>
      <w:r>
        <w:rPr>
          <w:rFonts w:hint="eastAsia"/>
          <w:lang w:val="en-US" w:eastAsia="zh-CN"/>
        </w:rPr>
        <w:t>following reasons:</w:t>
      </w:r>
    </w:p>
    <w:p w14:paraId="14440A04">
      <w:pPr>
        <w:jc w:val="both"/>
        <w:rPr>
          <w:rFonts w:hint="default"/>
          <w:lang w:val="en-US" w:eastAsia="zh-CN"/>
        </w:rPr>
      </w:pPr>
      <w:r>
        <w:rPr>
          <w:rFonts w:hint="default"/>
          <w:lang w:val="en-US" w:eastAsia="zh-CN"/>
        </w:rPr>
        <w:t>Satellite communications require stronger antennas to overcome the signal loss associated with long-distance transmission.</w:t>
      </w:r>
      <w:r>
        <w:rPr>
          <w:rFonts w:hint="eastAsia"/>
          <w:lang w:val="en-US" w:eastAsia="zh-CN"/>
        </w:rPr>
        <w:t xml:space="preserve"> </w:t>
      </w:r>
      <w:r>
        <w:rPr>
          <w:rFonts w:hint="default"/>
          <w:lang w:val="en-US" w:eastAsia="zh-CN"/>
        </w:rPr>
        <w:t>When a handheld device is positioned near the head, the orientation of the antenna may not be optimal, affecting signal reception.</w:t>
      </w:r>
      <w:r>
        <w:rPr>
          <w:rFonts w:hint="eastAsia"/>
          <w:lang w:val="en-US" w:eastAsia="zh-CN"/>
        </w:rPr>
        <w:t xml:space="preserve"> </w:t>
      </w:r>
      <w:r>
        <w:rPr>
          <w:rFonts w:hint="default"/>
          <w:lang w:val="en-US" w:eastAsia="zh-CN"/>
        </w:rPr>
        <w:t xml:space="preserve">Additionally, the </w:t>
      </w:r>
      <w:r>
        <w:rPr>
          <w:rFonts w:hint="eastAsia"/>
          <w:lang w:val="en-US" w:eastAsia="zh-CN"/>
        </w:rPr>
        <w:t xml:space="preserve">blockage of </w:t>
      </w:r>
      <w:r>
        <w:rPr>
          <w:rFonts w:hint="default"/>
          <w:lang w:val="en-US" w:eastAsia="zh-CN"/>
        </w:rPr>
        <w:t xml:space="preserve">human head and body </w:t>
      </w:r>
      <w:r>
        <w:rPr>
          <w:rFonts w:hint="eastAsia"/>
          <w:lang w:val="en-US" w:eastAsia="zh-CN"/>
        </w:rPr>
        <w:t>will</w:t>
      </w:r>
      <w:r>
        <w:rPr>
          <w:rFonts w:hint="default"/>
          <w:lang w:val="en-US" w:eastAsia="zh-CN"/>
        </w:rPr>
        <w:t xml:space="preserve"> lead to signal attenuation.</w:t>
      </w:r>
    </w:p>
    <w:p w14:paraId="60D338B8">
      <w:pPr>
        <w:jc w:val="both"/>
        <w:rPr>
          <w:rFonts w:hint="default"/>
          <w:lang w:val="en-US" w:eastAsia="zh-CN"/>
        </w:rPr>
      </w:pPr>
      <w:r>
        <w:rPr>
          <w:rFonts w:hint="default"/>
          <w:lang w:val="en-US" w:eastAsia="zh-CN"/>
        </w:rPr>
        <w:t>For GEO satellites, a handheld device must be oriented towards a specific direction in the sky to maintain a strong signal.</w:t>
      </w:r>
      <w:r>
        <w:rPr>
          <w:rFonts w:hint="eastAsia"/>
          <w:lang w:val="en-US" w:eastAsia="zh-CN"/>
        </w:rPr>
        <w:t xml:space="preserve"> For</w:t>
      </w:r>
      <w:r>
        <w:rPr>
          <w:rFonts w:hint="default"/>
          <w:lang w:val="en-US" w:eastAsia="zh-CN"/>
        </w:rPr>
        <w:t xml:space="preserve"> LEO, the rapid movement of satellites may require frequent adjustment of the antenna direction of equipment to maintain connectivity, or require equipment to have excellent radiation and reception performance over a large spherical range.</w:t>
      </w:r>
    </w:p>
    <w:p w14:paraId="1864766F">
      <w:pPr>
        <w:jc w:val="both"/>
        <w:rPr>
          <w:rFonts w:hint="default"/>
          <w:lang w:val="en-US" w:eastAsia="zh-CN"/>
        </w:rPr>
      </w:pPr>
      <w:r>
        <w:rPr>
          <w:rFonts w:hint="default"/>
          <w:lang w:val="en-US" w:eastAsia="zh-CN"/>
        </w:rPr>
        <w:t xml:space="preserve">Given these considerations, implementing voice calls with handheld NTN devices presents significant challenges. Users are likely to rely more on </w:t>
      </w:r>
      <w:r>
        <w:rPr>
          <w:rFonts w:hint="eastAsia"/>
          <w:lang w:val="en-US" w:eastAsia="zh-CN"/>
        </w:rPr>
        <w:t>ear</w:t>
      </w:r>
      <w:r>
        <w:rPr>
          <w:rFonts w:hint="default"/>
          <w:lang w:val="en-US" w:eastAsia="zh-CN"/>
        </w:rPr>
        <w:t>phones or other external devices to mitigate the impact of head and hand placement on the connection. As a result, browsing mode becomes the most common use case for handheld NTN UEs.</w:t>
      </w:r>
      <w:r>
        <w:rPr>
          <w:rFonts w:hint="eastAsia"/>
          <w:lang w:val="en-US" w:eastAsia="zh-CN"/>
        </w:rPr>
        <w:t xml:space="preserve"> </w:t>
      </w:r>
      <w:r>
        <w:rPr>
          <w:rFonts w:hint="default"/>
          <w:lang w:val="en-US" w:eastAsia="zh-CN"/>
        </w:rPr>
        <w:t xml:space="preserve">Based on the technical limitations and practical considerations in satellite communications, the hand-only test scenario should be prioritized for handheld NTN UEs. </w:t>
      </w:r>
    </w:p>
    <w:p w14:paraId="79425F96">
      <w:pPr>
        <w:rPr>
          <w:highlight w:val="green"/>
          <w:lang w:val="en-US" w:eastAsia="zh-CN"/>
        </w:rPr>
      </w:pPr>
      <w:r>
        <w:rPr>
          <w:b/>
          <w:bCs/>
          <w:lang w:eastAsia="zh-CN"/>
        </w:rPr>
        <w:t xml:space="preserve">Proposal </w:t>
      </w:r>
      <w:r>
        <w:rPr>
          <w:rFonts w:hint="eastAsia"/>
          <w:b/>
          <w:bCs/>
          <w:lang w:val="en-US" w:eastAsia="zh-CN"/>
        </w:rPr>
        <w:t>2</w:t>
      </w:r>
      <w:r>
        <w:rPr>
          <w:b/>
          <w:bCs/>
          <w:lang w:eastAsia="zh-CN"/>
        </w:rPr>
        <w:t>:</w:t>
      </w:r>
      <w:r>
        <w:rPr>
          <w:b/>
          <w:bCs/>
          <w:lang w:eastAsia="zh-CN"/>
        </w:rPr>
        <w:tab/>
      </w:r>
      <w:r>
        <w:rPr>
          <w:rFonts w:hint="eastAsia"/>
          <w:b/>
          <w:bCs/>
          <w:lang w:eastAsia="zh-CN"/>
        </w:rPr>
        <w:t xml:space="preserve">Support </w:t>
      </w:r>
      <w:r>
        <w:rPr>
          <w:rFonts w:hint="eastAsia"/>
          <w:b/>
          <w:bCs/>
          <w:lang w:val="en-US" w:eastAsia="zh-CN"/>
        </w:rPr>
        <w:t>Option 1 (</w:t>
      </w:r>
      <w:r>
        <w:rPr>
          <w:rFonts w:hint="eastAsia" w:eastAsia="宋体"/>
          <w:b/>
          <w:bCs/>
          <w:szCs w:val="24"/>
          <w:lang w:eastAsia="zh-CN"/>
        </w:rPr>
        <w:t>P</w:t>
      </w:r>
      <w:r>
        <w:rPr>
          <w:rFonts w:eastAsia="宋体"/>
          <w:b/>
          <w:bCs/>
          <w:szCs w:val="24"/>
          <w:lang w:eastAsia="zh-CN"/>
        </w:rPr>
        <w:t>rioritize the browsing mode</w:t>
      </w:r>
      <w:r>
        <w:rPr>
          <w:rFonts w:hint="eastAsia"/>
          <w:b/>
          <w:bCs/>
          <w:lang w:val="en-US" w:eastAsia="zh-CN"/>
        </w:rPr>
        <w:t>) and Option 2 (</w:t>
      </w:r>
      <w:r>
        <w:rPr>
          <w:rFonts w:hint="eastAsia" w:eastAsia="宋体"/>
          <w:b/>
          <w:bCs/>
          <w:szCs w:val="24"/>
          <w:lang w:eastAsia="zh-CN"/>
        </w:rPr>
        <w:t>P</w:t>
      </w:r>
      <w:r>
        <w:rPr>
          <w:rFonts w:eastAsia="宋体"/>
          <w:b/>
          <w:bCs/>
          <w:szCs w:val="24"/>
          <w:lang w:eastAsia="zh-CN"/>
        </w:rPr>
        <w:t>rioritize the browsing mode</w:t>
      </w:r>
      <w:r>
        <w:rPr>
          <w:rFonts w:hint="eastAsia"/>
          <w:b/>
          <w:bCs/>
          <w:szCs w:val="24"/>
          <w:lang w:val="en-US" w:eastAsia="zh-CN"/>
        </w:rPr>
        <w:t xml:space="preserve"> and FS</w:t>
      </w:r>
      <w:r>
        <w:rPr>
          <w:rFonts w:hint="eastAsia"/>
          <w:b/>
          <w:bCs/>
          <w:lang w:val="en-US" w:eastAsia="zh-CN"/>
        </w:rPr>
        <w:t>) as the Usage scenario for NTN handheld UE.</w:t>
      </w:r>
    </w:p>
    <w:p w14:paraId="6004C31E">
      <w:pPr>
        <w:spacing w:after="120"/>
        <w:rPr>
          <w:szCs w:val="24"/>
          <w:highlight w:val="green"/>
          <w:lang w:eastAsia="zh-CN"/>
        </w:rPr>
      </w:pPr>
    </w:p>
    <w:p w14:paraId="4539FC56">
      <w:pPr>
        <w:pStyle w:val="2"/>
      </w:pPr>
      <w:r>
        <w:t>3</w:t>
      </w:r>
      <w:r>
        <w:tab/>
      </w:r>
      <w:r>
        <w:t>Conclusions</w:t>
      </w:r>
    </w:p>
    <w:p w14:paraId="3BDC9970">
      <w:pPr>
        <w:rPr>
          <w:rFonts w:hint="eastAsia"/>
          <w:b/>
          <w:bCs/>
          <w:lang w:val="en-US" w:eastAsia="zh-CN"/>
        </w:rPr>
      </w:pPr>
      <w:r>
        <w:rPr>
          <w:b/>
          <w:bCs/>
          <w:lang w:eastAsia="zh-CN"/>
        </w:rPr>
        <w:t>Proposal 1:</w:t>
      </w:r>
      <w:r>
        <w:rPr>
          <w:b/>
          <w:bCs/>
          <w:lang w:eastAsia="zh-CN"/>
        </w:rPr>
        <w:tab/>
      </w:r>
      <w:r>
        <w:rPr>
          <w:b/>
          <w:bCs/>
          <w:lang w:val="en-US" w:eastAsia="zh-CN"/>
        </w:rPr>
        <w:t xml:space="preserve">More </w:t>
      </w:r>
      <w:r>
        <w:rPr>
          <w:rFonts w:hint="eastAsia"/>
          <w:b/>
          <w:bCs/>
          <w:lang w:val="en-US" w:eastAsia="zh-CN"/>
        </w:rPr>
        <w:t xml:space="preserve">detailed </w:t>
      </w:r>
      <w:r>
        <w:rPr>
          <w:b/>
          <w:bCs/>
          <w:lang w:val="en-US" w:eastAsia="zh-CN"/>
        </w:rPr>
        <w:t>information of NTN devices’ antenna pattern from UE vend</w:t>
      </w:r>
      <w:r>
        <w:rPr>
          <w:rFonts w:hint="eastAsia"/>
          <w:b/>
          <w:bCs/>
          <w:lang w:val="en-US" w:eastAsia="zh-CN"/>
        </w:rPr>
        <w:t>o</w:t>
      </w:r>
      <w:r>
        <w:rPr>
          <w:b/>
          <w:bCs/>
          <w:lang w:val="en-US" w:eastAsia="zh-CN"/>
        </w:rPr>
        <w:t>r</w:t>
      </w:r>
      <w:r>
        <w:rPr>
          <w:rFonts w:hint="eastAsia"/>
          <w:b/>
          <w:bCs/>
          <w:lang w:val="en-US" w:eastAsia="zh-CN"/>
        </w:rPr>
        <w:t>s</w:t>
      </w:r>
      <w:r>
        <w:rPr>
          <w:b/>
          <w:bCs/>
          <w:lang w:val="en-US" w:eastAsia="zh-CN"/>
        </w:rPr>
        <w:t xml:space="preserve"> are needed</w:t>
      </w:r>
      <w:r>
        <w:rPr>
          <w:rFonts w:hint="eastAsia"/>
          <w:b/>
          <w:bCs/>
          <w:lang w:val="en-US" w:eastAsia="zh-CN"/>
        </w:rPr>
        <w:t>.</w:t>
      </w:r>
    </w:p>
    <w:p w14:paraId="2D1F1BDC">
      <w:pPr>
        <w:ind w:firstLine="284" w:firstLineChars="0"/>
        <w:rPr>
          <w:rFonts w:hint="default"/>
          <w:b/>
          <w:bCs/>
          <w:lang w:val="en-US" w:eastAsia="zh-CN"/>
        </w:rPr>
      </w:pPr>
      <w:r>
        <w:rPr>
          <w:rFonts w:hint="eastAsia"/>
          <w:b/>
          <w:bCs/>
          <w:lang w:val="en-US" w:eastAsia="zh-CN"/>
        </w:rPr>
        <w:t xml:space="preserve">- For handheld </w:t>
      </w:r>
      <w:r>
        <w:rPr>
          <w:b/>
          <w:bCs/>
          <w:lang w:val="en-US" w:eastAsia="zh-CN"/>
        </w:rPr>
        <w:t>NTN devices</w:t>
      </w:r>
      <w:r>
        <w:rPr>
          <w:rFonts w:hint="eastAsia"/>
          <w:b/>
          <w:bCs/>
          <w:lang w:val="en-US" w:eastAsia="zh-CN"/>
        </w:rPr>
        <w:t xml:space="preserve"> with directional</w:t>
      </w:r>
      <w:r>
        <w:rPr>
          <w:b/>
          <w:bCs/>
          <w:lang w:val="en-US" w:eastAsia="zh-CN"/>
        </w:rPr>
        <w:t xml:space="preserve"> antenna</w:t>
      </w:r>
      <w:r>
        <w:rPr>
          <w:rFonts w:hint="eastAsia"/>
          <w:b/>
          <w:bCs/>
          <w:lang w:val="en-US" w:eastAsia="zh-CN"/>
        </w:rPr>
        <w:t>, OTA testing should be performed in a partial sphere.</w:t>
      </w:r>
    </w:p>
    <w:p w14:paraId="111A3C6B">
      <w:pPr>
        <w:ind w:firstLine="284" w:firstLineChars="0"/>
        <w:rPr>
          <w:rFonts w:hint="eastAsia"/>
          <w:b/>
          <w:bCs/>
          <w:lang w:val="en-US" w:eastAsia="zh-CN"/>
        </w:rPr>
      </w:pPr>
      <w:r>
        <w:rPr>
          <w:rFonts w:hint="eastAsia"/>
          <w:b/>
          <w:bCs/>
          <w:lang w:val="en-US" w:eastAsia="zh-CN"/>
        </w:rPr>
        <w:t>- For h</w:t>
      </w:r>
      <w:r>
        <w:rPr>
          <w:b/>
          <w:bCs/>
          <w:lang w:val="en-US" w:eastAsia="zh-CN"/>
        </w:rPr>
        <w:t xml:space="preserve">andheld NTN devices with </w:t>
      </w:r>
      <w:r>
        <w:rPr>
          <w:rFonts w:hint="eastAsia"/>
          <w:b/>
          <w:bCs/>
          <w:lang w:val="en-US" w:eastAsia="zh-CN"/>
        </w:rPr>
        <w:t>omni-</w:t>
      </w:r>
      <w:r>
        <w:rPr>
          <w:b/>
          <w:bCs/>
          <w:lang w:val="en-US" w:eastAsia="zh-CN"/>
        </w:rPr>
        <w:t>directional antenna, OTA testing should be in a</w:t>
      </w:r>
      <w:r>
        <w:rPr>
          <w:rFonts w:hint="eastAsia"/>
          <w:b/>
          <w:bCs/>
          <w:lang w:val="en-US" w:eastAsia="zh-CN"/>
        </w:rPr>
        <w:t xml:space="preserve"> full</w:t>
      </w:r>
      <w:r>
        <w:rPr>
          <w:b/>
          <w:bCs/>
          <w:lang w:val="en-US" w:eastAsia="zh-CN"/>
        </w:rPr>
        <w:t xml:space="preserve"> </w:t>
      </w:r>
      <w:r>
        <w:rPr>
          <w:rFonts w:hint="eastAsia"/>
          <w:b/>
          <w:bCs/>
          <w:lang w:val="en-US" w:eastAsia="zh-CN"/>
        </w:rPr>
        <w:t>spherical range.</w:t>
      </w:r>
    </w:p>
    <w:p w14:paraId="62B2FF10">
      <w:pPr>
        <w:rPr>
          <w:rFonts w:hint="eastAsia"/>
          <w:b/>
          <w:bCs/>
          <w:lang w:val="en-US" w:eastAsia="zh-CN"/>
        </w:rPr>
      </w:pPr>
      <w:r>
        <w:rPr>
          <w:b/>
          <w:bCs/>
          <w:lang w:eastAsia="zh-CN"/>
        </w:rPr>
        <w:t xml:space="preserve">Proposal </w:t>
      </w:r>
      <w:r>
        <w:rPr>
          <w:rFonts w:hint="eastAsia"/>
          <w:b/>
          <w:bCs/>
          <w:lang w:val="en-US" w:eastAsia="zh-CN"/>
        </w:rPr>
        <w:t>2</w:t>
      </w:r>
      <w:r>
        <w:rPr>
          <w:b/>
          <w:bCs/>
          <w:lang w:eastAsia="zh-CN"/>
        </w:rPr>
        <w:t>:</w:t>
      </w:r>
      <w:r>
        <w:rPr>
          <w:b/>
          <w:bCs/>
          <w:lang w:eastAsia="zh-CN"/>
        </w:rPr>
        <w:tab/>
      </w:r>
      <w:r>
        <w:rPr>
          <w:rFonts w:hint="eastAsia"/>
          <w:b/>
          <w:bCs/>
          <w:lang w:eastAsia="zh-CN"/>
        </w:rPr>
        <w:t xml:space="preserve">Support </w:t>
      </w:r>
      <w:r>
        <w:rPr>
          <w:rFonts w:hint="eastAsia"/>
          <w:b/>
          <w:bCs/>
          <w:lang w:val="en-US" w:eastAsia="zh-CN"/>
        </w:rPr>
        <w:t>Option 1 (</w:t>
      </w:r>
      <w:r>
        <w:rPr>
          <w:rFonts w:hint="eastAsia" w:eastAsia="宋体"/>
          <w:b/>
          <w:bCs/>
          <w:szCs w:val="24"/>
          <w:lang w:eastAsia="zh-CN"/>
        </w:rPr>
        <w:t>P</w:t>
      </w:r>
      <w:r>
        <w:rPr>
          <w:rFonts w:eastAsia="宋体"/>
          <w:b/>
          <w:bCs/>
          <w:szCs w:val="24"/>
          <w:lang w:eastAsia="zh-CN"/>
        </w:rPr>
        <w:t>rioritize the browsing mode</w:t>
      </w:r>
      <w:r>
        <w:rPr>
          <w:rFonts w:hint="eastAsia"/>
          <w:b/>
          <w:bCs/>
          <w:lang w:val="en-US" w:eastAsia="zh-CN"/>
        </w:rPr>
        <w:t>) and Option 2 (</w:t>
      </w:r>
      <w:r>
        <w:rPr>
          <w:rFonts w:hint="eastAsia" w:eastAsia="宋体"/>
          <w:b/>
          <w:bCs/>
          <w:szCs w:val="24"/>
          <w:lang w:eastAsia="zh-CN"/>
        </w:rPr>
        <w:t>P</w:t>
      </w:r>
      <w:r>
        <w:rPr>
          <w:rFonts w:eastAsia="宋体"/>
          <w:b/>
          <w:bCs/>
          <w:szCs w:val="24"/>
          <w:lang w:eastAsia="zh-CN"/>
        </w:rPr>
        <w:t>rioritize the browsing mode</w:t>
      </w:r>
      <w:r>
        <w:rPr>
          <w:rFonts w:hint="eastAsia"/>
          <w:b/>
          <w:bCs/>
          <w:szCs w:val="24"/>
          <w:lang w:val="en-US" w:eastAsia="zh-CN"/>
        </w:rPr>
        <w:t xml:space="preserve"> and FS</w:t>
      </w:r>
      <w:r>
        <w:rPr>
          <w:rFonts w:hint="eastAsia"/>
          <w:b/>
          <w:bCs/>
          <w:lang w:val="en-US" w:eastAsia="zh-CN"/>
        </w:rPr>
        <w:t>) as the Usage scenario for NTN handheld UE.</w:t>
      </w:r>
    </w:p>
    <w:p w14:paraId="16F6CE96">
      <w:pPr>
        <w:pStyle w:val="2"/>
      </w:pPr>
      <w:r>
        <w:t>4</w:t>
      </w:r>
      <w:r>
        <w:tab/>
      </w:r>
      <w:r>
        <w:t>References</w:t>
      </w:r>
    </w:p>
    <w:p w14:paraId="162ABD68">
      <w:pPr>
        <w:pStyle w:val="83"/>
        <w:numPr>
          <w:ilvl w:val="0"/>
          <w:numId w:val="3"/>
        </w:numPr>
        <w:tabs>
          <w:tab w:val="left" w:pos="360"/>
        </w:tabs>
        <w:ind w:firstLineChars="0"/>
        <w:rPr>
          <w:rFonts w:hint="eastAsia" w:eastAsia="Malgun Gothic"/>
          <w:sz w:val="20"/>
          <w:szCs w:val="20"/>
          <w:lang w:val="en-US" w:eastAsia="zh-CN"/>
        </w:rPr>
      </w:pPr>
      <w:r>
        <w:rPr>
          <w:rFonts w:hint="eastAsia"/>
          <w:sz w:val="20"/>
          <w:szCs w:val="20"/>
          <w:lang w:val="en-US" w:eastAsia="zh-CN"/>
        </w:rPr>
        <w:t>R4-2409931, Way Forward for [110bis][338] TRP_TRS_MIMO_OTA, vivo, CAICT</w:t>
      </w:r>
    </w:p>
    <w:p w14:paraId="0157456B">
      <w:pPr>
        <w:pStyle w:val="44"/>
        <w:numPr>
          <w:ilvl w:val="0"/>
          <w:numId w:val="0"/>
        </w:numPr>
        <w:ind w:left="369" w:hanging="369"/>
      </w:pPr>
    </w:p>
    <w:bookmarkEnd w:id="0"/>
    <w:p w14:paraId="12561FE5"/>
    <w:sectPr>
      <w:headerReference r:id="rId4" w:type="default"/>
      <w:footnotePr>
        <w:numRestart w:val="eachSect"/>
      </w:footnotePr>
      <w:pgSz w:w="11907" w:h="16840"/>
      <w:pgMar w:top="1416" w:right="1133" w:bottom="1133" w:left="1133" w:header="850" w:footer="340" w:gutter="0"/>
      <w:cols w:space="720" w:num="1"/>
      <w:formProt w:val="0"/>
      <w:titlePg/>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22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6CDEDC4">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38069BD"/>
    <w:multiLevelType w:val="multilevel"/>
    <w:tmpl w:val="038069BD"/>
    <w:lvl w:ilvl="0" w:tentative="0">
      <w:start w:val="1"/>
      <w:numFmt w:val="decimal"/>
      <w:pStyle w:val="44"/>
      <w:lvlText w:val="[%1]"/>
      <w:lvlJc w:val="left"/>
      <w:pPr>
        <w:tabs>
          <w:tab w:val="left" w:pos="369"/>
        </w:tabs>
        <w:ind w:left="369" w:hanging="369"/>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b585cce5-7e27-49c3-afbd-4606bf6ea0f8"/>
  </w:docVars>
  <w:rsids>
    <w:rsidRoot w:val="004E213A"/>
    <w:rsid w:val="00001F6B"/>
    <w:rsid w:val="00011C05"/>
    <w:rsid w:val="0001506C"/>
    <w:rsid w:val="0002150E"/>
    <w:rsid w:val="00030271"/>
    <w:rsid w:val="000307EA"/>
    <w:rsid w:val="00033397"/>
    <w:rsid w:val="00033AE3"/>
    <w:rsid w:val="00040095"/>
    <w:rsid w:val="0004452A"/>
    <w:rsid w:val="000517AE"/>
    <w:rsid w:val="00051834"/>
    <w:rsid w:val="00053C98"/>
    <w:rsid w:val="00054A22"/>
    <w:rsid w:val="0005737A"/>
    <w:rsid w:val="00062023"/>
    <w:rsid w:val="0006213F"/>
    <w:rsid w:val="000655A6"/>
    <w:rsid w:val="00071EAF"/>
    <w:rsid w:val="0007349B"/>
    <w:rsid w:val="00073601"/>
    <w:rsid w:val="00073731"/>
    <w:rsid w:val="00080512"/>
    <w:rsid w:val="0008408C"/>
    <w:rsid w:val="000869E6"/>
    <w:rsid w:val="00090B83"/>
    <w:rsid w:val="00092A72"/>
    <w:rsid w:val="00092FDD"/>
    <w:rsid w:val="000969E2"/>
    <w:rsid w:val="000A045F"/>
    <w:rsid w:val="000A221F"/>
    <w:rsid w:val="000A2D0E"/>
    <w:rsid w:val="000A365D"/>
    <w:rsid w:val="000A68F3"/>
    <w:rsid w:val="000A6BB1"/>
    <w:rsid w:val="000B028E"/>
    <w:rsid w:val="000B0517"/>
    <w:rsid w:val="000B5713"/>
    <w:rsid w:val="000C47C3"/>
    <w:rsid w:val="000C5D5B"/>
    <w:rsid w:val="000C7426"/>
    <w:rsid w:val="000D4659"/>
    <w:rsid w:val="000D58AB"/>
    <w:rsid w:val="000D6AA9"/>
    <w:rsid w:val="000D7CDA"/>
    <w:rsid w:val="000E58F8"/>
    <w:rsid w:val="000F15FF"/>
    <w:rsid w:val="000F3B09"/>
    <w:rsid w:val="000F419D"/>
    <w:rsid w:val="000F4412"/>
    <w:rsid w:val="000F57D9"/>
    <w:rsid w:val="00104BC6"/>
    <w:rsid w:val="00111438"/>
    <w:rsid w:val="00114E2C"/>
    <w:rsid w:val="0012059A"/>
    <w:rsid w:val="001330DB"/>
    <w:rsid w:val="00133525"/>
    <w:rsid w:val="00133ACE"/>
    <w:rsid w:val="001344F6"/>
    <w:rsid w:val="00135C6A"/>
    <w:rsid w:val="001406C3"/>
    <w:rsid w:val="00141593"/>
    <w:rsid w:val="00172F0A"/>
    <w:rsid w:val="00176DC4"/>
    <w:rsid w:val="00177FA2"/>
    <w:rsid w:val="0018515A"/>
    <w:rsid w:val="001902EA"/>
    <w:rsid w:val="001971C4"/>
    <w:rsid w:val="001A0728"/>
    <w:rsid w:val="001A4C42"/>
    <w:rsid w:val="001A604A"/>
    <w:rsid w:val="001A6AC7"/>
    <w:rsid w:val="001B3364"/>
    <w:rsid w:val="001B6BC4"/>
    <w:rsid w:val="001C1A7A"/>
    <w:rsid w:val="001C21C3"/>
    <w:rsid w:val="001C4C7B"/>
    <w:rsid w:val="001C6818"/>
    <w:rsid w:val="001D02C2"/>
    <w:rsid w:val="001D16AA"/>
    <w:rsid w:val="001D7C1F"/>
    <w:rsid w:val="001E3691"/>
    <w:rsid w:val="001E5D92"/>
    <w:rsid w:val="001F0C1D"/>
    <w:rsid w:val="001F1132"/>
    <w:rsid w:val="001F168B"/>
    <w:rsid w:val="0020465B"/>
    <w:rsid w:val="00214F22"/>
    <w:rsid w:val="00220636"/>
    <w:rsid w:val="00223A46"/>
    <w:rsid w:val="002260B4"/>
    <w:rsid w:val="00226F62"/>
    <w:rsid w:val="0023346F"/>
    <w:rsid w:val="002347A2"/>
    <w:rsid w:val="0023493D"/>
    <w:rsid w:val="00244508"/>
    <w:rsid w:val="00247926"/>
    <w:rsid w:val="00252727"/>
    <w:rsid w:val="00261158"/>
    <w:rsid w:val="00266D7D"/>
    <w:rsid w:val="002675F0"/>
    <w:rsid w:val="00274F2A"/>
    <w:rsid w:val="00276EE4"/>
    <w:rsid w:val="002813F8"/>
    <w:rsid w:val="002847B3"/>
    <w:rsid w:val="00287F73"/>
    <w:rsid w:val="0029339E"/>
    <w:rsid w:val="00293489"/>
    <w:rsid w:val="00295E86"/>
    <w:rsid w:val="00296481"/>
    <w:rsid w:val="002A64CC"/>
    <w:rsid w:val="002B1658"/>
    <w:rsid w:val="002B1933"/>
    <w:rsid w:val="002B6339"/>
    <w:rsid w:val="002C6964"/>
    <w:rsid w:val="002D1C2B"/>
    <w:rsid w:val="002D5320"/>
    <w:rsid w:val="002E00EE"/>
    <w:rsid w:val="002E0AA6"/>
    <w:rsid w:val="002E36E1"/>
    <w:rsid w:val="002E6DD9"/>
    <w:rsid w:val="002F31A2"/>
    <w:rsid w:val="002F462E"/>
    <w:rsid w:val="00306CE9"/>
    <w:rsid w:val="003172DC"/>
    <w:rsid w:val="00317C97"/>
    <w:rsid w:val="00323739"/>
    <w:rsid w:val="00325D98"/>
    <w:rsid w:val="00330331"/>
    <w:rsid w:val="00334382"/>
    <w:rsid w:val="0034052F"/>
    <w:rsid w:val="003428E8"/>
    <w:rsid w:val="00343B27"/>
    <w:rsid w:val="0034438B"/>
    <w:rsid w:val="00345376"/>
    <w:rsid w:val="003468FC"/>
    <w:rsid w:val="0035317E"/>
    <w:rsid w:val="0035462D"/>
    <w:rsid w:val="00355BF4"/>
    <w:rsid w:val="003569E1"/>
    <w:rsid w:val="00356B1B"/>
    <w:rsid w:val="00357832"/>
    <w:rsid w:val="0036540C"/>
    <w:rsid w:val="00366C17"/>
    <w:rsid w:val="00372F38"/>
    <w:rsid w:val="003765B8"/>
    <w:rsid w:val="00377774"/>
    <w:rsid w:val="00380B2C"/>
    <w:rsid w:val="003838C2"/>
    <w:rsid w:val="00393688"/>
    <w:rsid w:val="003A0483"/>
    <w:rsid w:val="003A2460"/>
    <w:rsid w:val="003B2B3C"/>
    <w:rsid w:val="003C3840"/>
    <w:rsid w:val="003C3971"/>
    <w:rsid w:val="003C5C74"/>
    <w:rsid w:val="003C736B"/>
    <w:rsid w:val="003C7800"/>
    <w:rsid w:val="003D772D"/>
    <w:rsid w:val="003E7753"/>
    <w:rsid w:val="003F17CE"/>
    <w:rsid w:val="003F5C22"/>
    <w:rsid w:val="004015F8"/>
    <w:rsid w:val="00421D9F"/>
    <w:rsid w:val="00423334"/>
    <w:rsid w:val="00424219"/>
    <w:rsid w:val="00433260"/>
    <w:rsid w:val="004345EC"/>
    <w:rsid w:val="00437712"/>
    <w:rsid w:val="004410D9"/>
    <w:rsid w:val="00445594"/>
    <w:rsid w:val="00446C7E"/>
    <w:rsid w:val="00452EAD"/>
    <w:rsid w:val="00457911"/>
    <w:rsid w:val="00457A42"/>
    <w:rsid w:val="00464C40"/>
    <w:rsid w:val="00467F2C"/>
    <w:rsid w:val="00470AB9"/>
    <w:rsid w:val="00471A1A"/>
    <w:rsid w:val="004740D0"/>
    <w:rsid w:val="00475C6C"/>
    <w:rsid w:val="004826A9"/>
    <w:rsid w:val="00482EF1"/>
    <w:rsid w:val="004835B3"/>
    <w:rsid w:val="0049248D"/>
    <w:rsid w:val="004930F2"/>
    <w:rsid w:val="004A13C0"/>
    <w:rsid w:val="004A143D"/>
    <w:rsid w:val="004C0844"/>
    <w:rsid w:val="004C1601"/>
    <w:rsid w:val="004D3578"/>
    <w:rsid w:val="004E213A"/>
    <w:rsid w:val="004E5C64"/>
    <w:rsid w:val="004F0988"/>
    <w:rsid w:val="004F1664"/>
    <w:rsid w:val="004F3340"/>
    <w:rsid w:val="004F3E3D"/>
    <w:rsid w:val="004F5947"/>
    <w:rsid w:val="004F7EBF"/>
    <w:rsid w:val="005027D7"/>
    <w:rsid w:val="0050324D"/>
    <w:rsid w:val="005054AF"/>
    <w:rsid w:val="0051061D"/>
    <w:rsid w:val="00516366"/>
    <w:rsid w:val="00520693"/>
    <w:rsid w:val="00524734"/>
    <w:rsid w:val="00525375"/>
    <w:rsid w:val="0053388B"/>
    <w:rsid w:val="00535773"/>
    <w:rsid w:val="00543E6C"/>
    <w:rsid w:val="00547705"/>
    <w:rsid w:val="0055162B"/>
    <w:rsid w:val="005519F4"/>
    <w:rsid w:val="00555165"/>
    <w:rsid w:val="0055733B"/>
    <w:rsid w:val="00565087"/>
    <w:rsid w:val="00570D5E"/>
    <w:rsid w:val="00572E14"/>
    <w:rsid w:val="00582BC3"/>
    <w:rsid w:val="00583C98"/>
    <w:rsid w:val="00591782"/>
    <w:rsid w:val="005973BE"/>
    <w:rsid w:val="00597C5B"/>
    <w:rsid w:val="005A091C"/>
    <w:rsid w:val="005A5986"/>
    <w:rsid w:val="005B466D"/>
    <w:rsid w:val="005C0741"/>
    <w:rsid w:val="005C4319"/>
    <w:rsid w:val="005D2E01"/>
    <w:rsid w:val="005D7526"/>
    <w:rsid w:val="005E69AE"/>
    <w:rsid w:val="005F045E"/>
    <w:rsid w:val="005F1712"/>
    <w:rsid w:val="005F1B80"/>
    <w:rsid w:val="005F63CC"/>
    <w:rsid w:val="005F6F2D"/>
    <w:rsid w:val="005F7217"/>
    <w:rsid w:val="0060011B"/>
    <w:rsid w:val="00602AEA"/>
    <w:rsid w:val="00604AEE"/>
    <w:rsid w:val="006065D4"/>
    <w:rsid w:val="0060792C"/>
    <w:rsid w:val="00607E3C"/>
    <w:rsid w:val="00611464"/>
    <w:rsid w:val="00614701"/>
    <w:rsid w:val="00614FDF"/>
    <w:rsid w:val="006164B0"/>
    <w:rsid w:val="006246A7"/>
    <w:rsid w:val="00624C02"/>
    <w:rsid w:val="0062595A"/>
    <w:rsid w:val="00626C53"/>
    <w:rsid w:val="00634601"/>
    <w:rsid w:val="0063543D"/>
    <w:rsid w:val="00635D1A"/>
    <w:rsid w:val="00636BA2"/>
    <w:rsid w:val="00645E1F"/>
    <w:rsid w:val="00646261"/>
    <w:rsid w:val="00647114"/>
    <w:rsid w:val="00650C5D"/>
    <w:rsid w:val="00653570"/>
    <w:rsid w:val="00657CDE"/>
    <w:rsid w:val="00660B27"/>
    <w:rsid w:val="00661E6B"/>
    <w:rsid w:val="00664236"/>
    <w:rsid w:val="006657D6"/>
    <w:rsid w:val="00667949"/>
    <w:rsid w:val="006701F4"/>
    <w:rsid w:val="0067147F"/>
    <w:rsid w:val="0067619F"/>
    <w:rsid w:val="00694438"/>
    <w:rsid w:val="006A323F"/>
    <w:rsid w:val="006A7EAB"/>
    <w:rsid w:val="006B30D0"/>
    <w:rsid w:val="006C177D"/>
    <w:rsid w:val="006C1D0B"/>
    <w:rsid w:val="006C3D95"/>
    <w:rsid w:val="006C452F"/>
    <w:rsid w:val="006C5FB4"/>
    <w:rsid w:val="006E061C"/>
    <w:rsid w:val="006E5280"/>
    <w:rsid w:val="006E5C86"/>
    <w:rsid w:val="006F41F0"/>
    <w:rsid w:val="006F4722"/>
    <w:rsid w:val="0071329A"/>
    <w:rsid w:val="00713B21"/>
    <w:rsid w:val="00713C44"/>
    <w:rsid w:val="0071534A"/>
    <w:rsid w:val="00716C42"/>
    <w:rsid w:val="00717BDF"/>
    <w:rsid w:val="00734A5B"/>
    <w:rsid w:val="00735494"/>
    <w:rsid w:val="00735769"/>
    <w:rsid w:val="0074026F"/>
    <w:rsid w:val="00741E0A"/>
    <w:rsid w:val="00741FD2"/>
    <w:rsid w:val="007429F6"/>
    <w:rsid w:val="00744E76"/>
    <w:rsid w:val="00752198"/>
    <w:rsid w:val="00753881"/>
    <w:rsid w:val="0076243A"/>
    <w:rsid w:val="00762460"/>
    <w:rsid w:val="00766C48"/>
    <w:rsid w:val="0077216E"/>
    <w:rsid w:val="0077423C"/>
    <w:rsid w:val="0077484A"/>
    <w:rsid w:val="00774DA4"/>
    <w:rsid w:val="00781F0F"/>
    <w:rsid w:val="00783496"/>
    <w:rsid w:val="0078475F"/>
    <w:rsid w:val="00792166"/>
    <w:rsid w:val="007A3291"/>
    <w:rsid w:val="007A3518"/>
    <w:rsid w:val="007A76FF"/>
    <w:rsid w:val="007B156C"/>
    <w:rsid w:val="007B600E"/>
    <w:rsid w:val="007B79C8"/>
    <w:rsid w:val="007C304C"/>
    <w:rsid w:val="007C7E5A"/>
    <w:rsid w:val="007D2782"/>
    <w:rsid w:val="007D46D5"/>
    <w:rsid w:val="007D7073"/>
    <w:rsid w:val="007E2AD4"/>
    <w:rsid w:val="007E4280"/>
    <w:rsid w:val="007F0F4A"/>
    <w:rsid w:val="007F2A66"/>
    <w:rsid w:val="008024D7"/>
    <w:rsid w:val="008028A4"/>
    <w:rsid w:val="00803533"/>
    <w:rsid w:val="0081114C"/>
    <w:rsid w:val="00813EF1"/>
    <w:rsid w:val="00814CCE"/>
    <w:rsid w:val="00815065"/>
    <w:rsid w:val="00820B25"/>
    <w:rsid w:val="00822E5B"/>
    <w:rsid w:val="0082581B"/>
    <w:rsid w:val="0082599A"/>
    <w:rsid w:val="00826C94"/>
    <w:rsid w:val="00827FEE"/>
    <w:rsid w:val="00830747"/>
    <w:rsid w:val="008369E1"/>
    <w:rsid w:val="008407E1"/>
    <w:rsid w:val="00853AA4"/>
    <w:rsid w:val="00874169"/>
    <w:rsid w:val="008768CA"/>
    <w:rsid w:val="00876DA4"/>
    <w:rsid w:val="00891A47"/>
    <w:rsid w:val="008933F8"/>
    <w:rsid w:val="008A307D"/>
    <w:rsid w:val="008A6C0B"/>
    <w:rsid w:val="008B0B21"/>
    <w:rsid w:val="008B2170"/>
    <w:rsid w:val="008C14ED"/>
    <w:rsid w:val="008C384C"/>
    <w:rsid w:val="008D3A04"/>
    <w:rsid w:val="008E38DE"/>
    <w:rsid w:val="008E7236"/>
    <w:rsid w:val="008E7986"/>
    <w:rsid w:val="008F18B5"/>
    <w:rsid w:val="008F5012"/>
    <w:rsid w:val="0090271F"/>
    <w:rsid w:val="00902D4A"/>
    <w:rsid w:val="00902E23"/>
    <w:rsid w:val="00907D5D"/>
    <w:rsid w:val="009114D7"/>
    <w:rsid w:val="0091348E"/>
    <w:rsid w:val="00917CCB"/>
    <w:rsid w:val="0092284F"/>
    <w:rsid w:val="0092443E"/>
    <w:rsid w:val="00942EC2"/>
    <w:rsid w:val="0094377E"/>
    <w:rsid w:val="0094541E"/>
    <w:rsid w:val="00950564"/>
    <w:rsid w:val="0095234B"/>
    <w:rsid w:val="00955B07"/>
    <w:rsid w:val="00957768"/>
    <w:rsid w:val="009655F8"/>
    <w:rsid w:val="00970A4B"/>
    <w:rsid w:val="00971CA3"/>
    <w:rsid w:val="00980E96"/>
    <w:rsid w:val="00981745"/>
    <w:rsid w:val="00982017"/>
    <w:rsid w:val="00986264"/>
    <w:rsid w:val="00986661"/>
    <w:rsid w:val="009921C2"/>
    <w:rsid w:val="009A4C26"/>
    <w:rsid w:val="009A504D"/>
    <w:rsid w:val="009B176E"/>
    <w:rsid w:val="009B1DEC"/>
    <w:rsid w:val="009B263A"/>
    <w:rsid w:val="009B28AF"/>
    <w:rsid w:val="009B6AF4"/>
    <w:rsid w:val="009C52BC"/>
    <w:rsid w:val="009C58F8"/>
    <w:rsid w:val="009D17D1"/>
    <w:rsid w:val="009E78B9"/>
    <w:rsid w:val="009F0D42"/>
    <w:rsid w:val="009F1191"/>
    <w:rsid w:val="009F37B7"/>
    <w:rsid w:val="009F51CE"/>
    <w:rsid w:val="009F5E43"/>
    <w:rsid w:val="009F65B0"/>
    <w:rsid w:val="00A022F5"/>
    <w:rsid w:val="00A03497"/>
    <w:rsid w:val="00A05E03"/>
    <w:rsid w:val="00A068F8"/>
    <w:rsid w:val="00A104B0"/>
    <w:rsid w:val="00A10E2D"/>
    <w:rsid w:val="00A10F02"/>
    <w:rsid w:val="00A14B96"/>
    <w:rsid w:val="00A164B4"/>
    <w:rsid w:val="00A26956"/>
    <w:rsid w:val="00A347AD"/>
    <w:rsid w:val="00A45621"/>
    <w:rsid w:val="00A53724"/>
    <w:rsid w:val="00A56430"/>
    <w:rsid w:val="00A56F5D"/>
    <w:rsid w:val="00A60041"/>
    <w:rsid w:val="00A62F16"/>
    <w:rsid w:val="00A64218"/>
    <w:rsid w:val="00A64CBD"/>
    <w:rsid w:val="00A66606"/>
    <w:rsid w:val="00A73129"/>
    <w:rsid w:val="00A75462"/>
    <w:rsid w:val="00A82346"/>
    <w:rsid w:val="00A82C7A"/>
    <w:rsid w:val="00A82F3A"/>
    <w:rsid w:val="00A875F4"/>
    <w:rsid w:val="00A914AA"/>
    <w:rsid w:val="00A92BA1"/>
    <w:rsid w:val="00AA0B44"/>
    <w:rsid w:val="00AA60F9"/>
    <w:rsid w:val="00AA6E7A"/>
    <w:rsid w:val="00AB10A2"/>
    <w:rsid w:val="00AC1A5D"/>
    <w:rsid w:val="00AC32AE"/>
    <w:rsid w:val="00AC6BC6"/>
    <w:rsid w:val="00AC7F0C"/>
    <w:rsid w:val="00AD099C"/>
    <w:rsid w:val="00AD67B8"/>
    <w:rsid w:val="00AE103A"/>
    <w:rsid w:val="00AE2D6B"/>
    <w:rsid w:val="00AE3797"/>
    <w:rsid w:val="00AF0F0A"/>
    <w:rsid w:val="00AF57FB"/>
    <w:rsid w:val="00AF7154"/>
    <w:rsid w:val="00B023F7"/>
    <w:rsid w:val="00B11CA7"/>
    <w:rsid w:val="00B1362E"/>
    <w:rsid w:val="00B15449"/>
    <w:rsid w:val="00B41FA8"/>
    <w:rsid w:val="00B4501B"/>
    <w:rsid w:val="00B520A2"/>
    <w:rsid w:val="00B52964"/>
    <w:rsid w:val="00B64A5C"/>
    <w:rsid w:val="00B705EF"/>
    <w:rsid w:val="00B70766"/>
    <w:rsid w:val="00B75E4C"/>
    <w:rsid w:val="00B80E51"/>
    <w:rsid w:val="00B93086"/>
    <w:rsid w:val="00B94AC7"/>
    <w:rsid w:val="00BA19ED"/>
    <w:rsid w:val="00BA300B"/>
    <w:rsid w:val="00BA4B8D"/>
    <w:rsid w:val="00BA6BEA"/>
    <w:rsid w:val="00BA7CD2"/>
    <w:rsid w:val="00BC0F7D"/>
    <w:rsid w:val="00BC4286"/>
    <w:rsid w:val="00BC63B8"/>
    <w:rsid w:val="00BC6F59"/>
    <w:rsid w:val="00BD20C0"/>
    <w:rsid w:val="00BE3255"/>
    <w:rsid w:val="00BF128E"/>
    <w:rsid w:val="00BF2225"/>
    <w:rsid w:val="00C00A35"/>
    <w:rsid w:val="00C0252B"/>
    <w:rsid w:val="00C03BCE"/>
    <w:rsid w:val="00C0700F"/>
    <w:rsid w:val="00C1111D"/>
    <w:rsid w:val="00C11FB5"/>
    <w:rsid w:val="00C14739"/>
    <w:rsid w:val="00C1496A"/>
    <w:rsid w:val="00C33079"/>
    <w:rsid w:val="00C406AF"/>
    <w:rsid w:val="00C448AE"/>
    <w:rsid w:val="00C45231"/>
    <w:rsid w:val="00C6273D"/>
    <w:rsid w:val="00C62CBC"/>
    <w:rsid w:val="00C72833"/>
    <w:rsid w:val="00C760B7"/>
    <w:rsid w:val="00C80F1D"/>
    <w:rsid w:val="00C9390D"/>
    <w:rsid w:val="00C93F40"/>
    <w:rsid w:val="00CA1318"/>
    <w:rsid w:val="00CA3D0C"/>
    <w:rsid w:val="00CB1982"/>
    <w:rsid w:val="00CB725F"/>
    <w:rsid w:val="00CC6CB3"/>
    <w:rsid w:val="00CD5517"/>
    <w:rsid w:val="00CD7110"/>
    <w:rsid w:val="00CE7F2B"/>
    <w:rsid w:val="00CF20E3"/>
    <w:rsid w:val="00CF5117"/>
    <w:rsid w:val="00CF5E50"/>
    <w:rsid w:val="00CF6B07"/>
    <w:rsid w:val="00D034E0"/>
    <w:rsid w:val="00D06E9F"/>
    <w:rsid w:val="00D133CA"/>
    <w:rsid w:val="00D14636"/>
    <w:rsid w:val="00D170CC"/>
    <w:rsid w:val="00D260FE"/>
    <w:rsid w:val="00D309CC"/>
    <w:rsid w:val="00D43404"/>
    <w:rsid w:val="00D434BB"/>
    <w:rsid w:val="00D43B0C"/>
    <w:rsid w:val="00D46431"/>
    <w:rsid w:val="00D54FEB"/>
    <w:rsid w:val="00D55CA4"/>
    <w:rsid w:val="00D56A52"/>
    <w:rsid w:val="00D57972"/>
    <w:rsid w:val="00D675A9"/>
    <w:rsid w:val="00D678B7"/>
    <w:rsid w:val="00D738D6"/>
    <w:rsid w:val="00D7410C"/>
    <w:rsid w:val="00D747C9"/>
    <w:rsid w:val="00D751F4"/>
    <w:rsid w:val="00D755EB"/>
    <w:rsid w:val="00D76C78"/>
    <w:rsid w:val="00D843A5"/>
    <w:rsid w:val="00D87E00"/>
    <w:rsid w:val="00D9134D"/>
    <w:rsid w:val="00DA3A42"/>
    <w:rsid w:val="00DA7A03"/>
    <w:rsid w:val="00DB1818"/>
    <w:rsid w:val="00DB3004"/>
    <w:rsid w:val="00DB32E7"/>
    <w:rsid w:val="00DB52B6"/>
    <w:rsid w:val="00DC1611"/>
    <w:rsid w:val="00DC174C"/>
    <w:rsid w:val="00DC309B"/>
    <w:rsid w:val="00DC4DA2"/>
    <w:rsid w:val="00DC54C3"/>
    <w:rsid w:val="00DD0AFF"/>
    <w:rsid w:val="00DD2144"/>
    <w:rsid w:val="00DD3812"/>
    <w:rsid w:val="00DD4C17"/>
    <w:rsid w:val="00DF2B1F"/>
    <w:rsid w:val="00DF6026"/>
    <w:rsid w:val="00DF6189"/>
    <w:rsid w:val="00DF62CD"/>
    <w:rsid w:val="00E02223"/>
    <w:rsid w:val="00E15B8C"/>
    <w:rsid w:val="00E16509"/>
    <w:rsid w:val="00E24DF3"/>
    <w:rsid w:val="00E2545B"/>
    <w:rsid w:val="00E3201E"/>
    <w:rsid w:val="00E34168"/>
    <w:rsid w:val="00E4213A"/>
    <w:rsid w:val="00E44582"/>
    <w:rsid w:val="00E51787"/>
    <w:rsid w:val="00E52814"/>
    <w:rsid w:val="00E5323E"/>
    <w:rsid w:val="00E53D28"/>
    <w:rsid w:val="00E541AF"/>
    <w:rsid w:val="00E644C3"/>
    <w:rsid w:val="00E64F83"/>
    <w:rsid w:val="00E70695"/>
    <w:rsid w:val="00E72049"/>
    <w:rsid w:val="00E72324"/>
    <w:rsid w:val="00E72ABE"/>
    <w:rsid w:val="00E77645"/>
    <w:rsid w:val="00E8639E"/>
    <w:rsid w:val="00E863A3"/>
    <w:rsid w:val="00E86405"/>
    <w:rsid w:val="00E91C41"/>
    <w:rsid w:val="00E92524"/>
    <w:rsid w:val="00E9568D"/>
    <w:rsid w:val="00EA252D"/>
    <w:rsid w:val="00EA2BDF"/>
    <w:rsid w:val="00EA2EBD"/>
    <w:rsid w:val="00EA43F4"/>
    <w:rsid w:val="00EA6E40"/>
    <w:rsid w:val="00EB750A"/>
    <w:rsid w:val="00EC4A25"/>
    <w:rsid w:val="00ED5957"/>
    <w:rsid w:val="00ED75D8"/>
    <w:rsid w:val="00EE097C"/>
    <w:rsid w:val="00EE5AA7"/>
    <w:rsid w:val="00EE656C"/>
    <w:rsid w:val="00EF0B11"/>
    <w:rsid w:val="00EF0E74"/>
    <w:rsid w:val="00EF5AA8"/>
    <w:rsid w:val="00EF677F"/>
    <w:rsid w:val="00F025A2"/>
    <w:rsid w:val="00F04712"/>
    <w:rsid w:val="00F04A0C"/>
    <w:rsid w:val="00F14B8B"/>
    <w:rsid w:val="00F21311"/>
    <w:rsid w:val="00F21D18"/>
    <w:rsid w:val="00F22EC7"/>
    <w:rsid w:val="00F23734"/>
    <w:rsid w:val="00F24DC2"/>
    <w:rsid w:val="00F325C8"/>
    <w:rsid w:val="00F376DE"/>
    <w:rsid w:val="00F4248A"/>
    <w:rsid w:val="00F50458"/>
    <w:rsid w:val="00F51293"/>
    <w:rsid w:val="00F519D1"/>
    <w:rsid w:val="00F55FAD"/>
    <w:rsid w:val="00F62AEB"/>
    <w:rsid w:val="00F653B8"/>
    <w:rsid w:val="00F70647"/>
    <w:rsid w:val="00F70943"/>
    <w:rsid w:val="00F70F5F"/>
    <w:rsid w:val="00F74B6F"/>
    <w:rsid w:val="00F74C7E"/>
    <w:rsid w:val="00F8089E"/>
    <w:rsid w:val="00F87254"/>
    <w:rsid w:val="00F93D3C"/>
    <w:rsid w:val="00F9614B"/>
    <w:rsid w:val="00FA1266"/>
    <w:rsid w:val="00FA1A0E"/>
    <w:rsid w:val="00FA25F3"/>
    <w:rsid w:val="00FA33BA"/>
    <w:rsid w:val="00FA6E4C"/>
    <w:rsid w:val="00FA7932"/>
    <w:rsid w:val="00FB0071"/>
    <w:rsid w:val="00FB3ED0"/>
    <w:rsid w:val="00FC1192"/>
    <w:rsid w:val="00FC237B"/>
    <w:rsid w:val="00FC55BF"/>
    <w:rsid w:val="00FD3B54"/>
    <w:rsid w:val="00FE102D"/>
    <w:rsid w:val="00FE2531"/>
    <w:rsid w:val="00FF12FB"/>
    <w:rsid w:val="00FF5409"/>
    <w:rsid w:val="03BD265C"/>
    <w:rsid w:val="0DB04555"/>
    <w:rsid w:val="118151C6"/>
    <w:rsid w:val="126D1E1C"/>
    <w:rsid w:val="35844955"/>
    <w:rsid w:val="410B59C4"/>
    <w:rsid w:val="51DA27D1"/>
    <w:rsid w:val="582E57DE"/>
    <w:rsid w:val="5E811F3E"/>
    <w:rsid w:val="62E25B42"/>
    <w:rsid w:val="65233501"/>
    <w:rsid w:val="7B0B40AD"/>
    <w:rsid w:val="7C9B0207"/>
    <w:rsid w:val="7F5931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left" w:pos="1701"/>
      </w:tabs>
      <w:ind w:left="1200"/>
    </w:pPr>
  </w:style>
  <w:style w:type="paragraph" w:styleId="13">
    <w:name w:val="toc 6"/>
    <w:basedOn w:val="14"/>
    <w:next w:val="1"/>
    <w:semiHidden/>
    <w:qFormat/>
    <w:uiPriority w:val="0"/>
    <w:pPr>
      <w:tabs>
        <w:tab w:val="left" w:pos="1701"/>
      </w:tabs>
      <w:ind w:left="1000"/>
    </w:pPr>
  </w:style>
  <w:style w:type="paragraph" w:styleId="14">
    <w:name w:val="toc 5"/>
    <w:basedOn w:val="15"/>
    <w:next w:val="1"/>
    <w:semiHidden/>
    <w:qFormat/>
    <w:uiPriority w:val="0"/>
    <w:pPr>
      <w:tabs>
        <w:tab w:val="left" w:pos="1701"/>
      </w:tabs>
      <w:ind w:left="800"/>
    </w:pPr>
  </w:style>
  <w:style w:type="paragraph" w:styleId="15">
    <w:name w:val="toc 4"/>
    <w:basedOn w:val="16"/>
    <w:next w:val="1"/>
    <w:semiHidden/>
    <w:qFormat/>
    <w:uiPriority w:val="0"/>
    <w:pPr>
      <w:tabs>
        <w:tab w:val="left" w:pos="1701"/>
      </w:tabs>
      <w:ind w:left="600"/>
    </w:pPr>
  </w:style>
  <w:style w:type="paragraph" w:styleId="16">
    <w:name w:val="toc 3"/>
    <w:basedOn w:val="17"/>
    <w:next w:val="1"/>
    <w:semiHidden/>
    <w:qFormat/>
    <w:uiPriority w:val="0"/>
    <w:pPr>
      <w:tabs>
        <w:tab w:val="left" w:pos="1701"/>
      </w:tabs>
      <w:spacing w:before="0"/>
      <w:ind w:left="400"/>
    </w:pPr>
    <w:rPr>
      <w:i w:val="0"/>
      <w:iCs w:val="0"/>
    </w:rPr>
  </w:style>
  <w:style w:type="paragraph" w:styleId="17">
    <w:name w:val="toc 2"/>
    <w:basedOn w:val="18"/>
    <w:next w:val="1"/>
    <w:qFormat/>
    <w:uiPriority w:val="39"/>
    <w:pPr>
      <w:tabs>
        <w:tab w:val="left" w:pos="1701"/>
      </w:tabs>
      <w:spacing w:before="120" w:after="0"/>
      <w:ind w:left="200"/>
    </w:pPr>
    <w:rPr>
      <w:b w:val="0"/>
      <w:bCs w:val="0"/>
      <w:i/>
      <w:iCs/>
    </w:rPr>
  </w:style>
  <w:style w:type="paragraph" w:styleId="18">
    <w:name w:val="toc 1"/>
    <w:basedOn w:val="19"/>
    <w:next w:val="1"/>
    <w:qFormat/>
    <w:uiPriority w:val="39"/>
    <w:pPr>
      <w:tabs>
        <w:tab w:val="left" w:pos="1701"/>
      </w:tabs>
    </w:pPr>
    <w:rPr>
      <w:bCs/>
    </w:rPr>
  </w:style>
  <w:style w:type="paragraph" w:customStyle="1" w:styleId="19">
    <w:name w:val="Proposal"/>
    <w:basedOn w:val="1"/>
    <w:qFormat/>
    <w:uiPriority w:val="0"/>
    <w:pPr>
      <w:tabs>
        <w:tab w:val="left" w:pos="1701"/>
      </w:tabs>
      <w:ind w:left="1701" w:hanging="1701"/>
    </w:pPr>
    <w:rPr>
      <w:b/>
    </w:rPr>
  </w:style>
  <w:style w:type="paragraph" w:styleId="20">
    <w:name w:val="annotation text"/>
    <w:basedOn w:val="1"/>
    <w:link w:val="81"/>
    <w:qFormat/>
    <w:uiPriority w:val="0"/>
  </w:style>
  <w:style w:type="paragraph" w:styleId="21">
    <w:name w:val="toc 8"/>
    <w:basedOn w:val="18"/>
    <w:next w:val="1"/>
    <w:qFormat/>
    <w:uiPriority w:val="39"/>
    <w:pPr>
      <w:spacing w:after="0"/>
      <w:ind w:left="1400"/>
    </w:pPr>
    <w:rPr>
      <w:b w:val="0"/>
      <w:bCs w:val="0"/>
    </w:rPr>
  </w:style>
  <w:style w:type="paragraph" w:styleId="22">
    <w:name w:val="Balloon Text"/>
    <w:basedOn w:val="1"/>
    <w:link w:val="67"/>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qFormat/>
    <w:uiPriority w:val="39"/>
    <w:pPr>
      <w:ind w:left="1600"/>
    </w:pPr>
  </w:style>
  <w:style w:type="paragraph" w:styleId="26">
    <w:name w:val="annotation subject"/>
    <w:basedOn w:val="20"/>
    <w:next w:val="20"/>
    <w:link w:val="82"/>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Hyperlink"/>
    <w:basedOn w:val="29"/>
    <w:qFormat/>
    <w:uiPriority w:val="0"/>
    <w:rPr>
      <w:color w:val="0563C1" w:themeColor="hyperlink"/>
      <w:u w:val="single"/>
      <w14:textFill>
        <w14:solidFill>
          <w14:schemeClr w14:val="hlink"/>
        </w14:solidFill>
      </w14:textFill>
    </w:rPr>
  </w:style>
  <w:style w:type="character" w:styleId="31">
    <w:name w:val="annotation reference"/>
    <w:basedOn w:val="29"/>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link w:val="73"/>
    <w:qFormat/>
    <w:uiPriority w:val="0"/>
    <w:rPr>
      <w:b/>
    </w:rPr>
  </w:style>
  <w:style w:type="paragraph" w:customStyle="1" w:styleId="42">
    <w:name w:val="TAC"/>
    <w:basedOn w:val="40"/>
    <w:link w:val="72"/>
    <w:qFormat/>
    <w:uiPriority w:val="0"/>
    <w:pPr>
      <w:jc w:val="center"/>
    </w:pPr>
  </w:style>
  <w:style w:type="paragraph" w:customStyle="1" w:styleId="4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qFormat/>
    <w:uiPriority w:val="0"/>
    <w:pPr>
      <w:keepLines/>
      <w:numPr>
        <w:ilvl w:val="0"/>
        <w:numId w:val="1"/>
      </w:numPr>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5"/>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link w:val="74"/>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2"/>
    <w:qFormat/>
    <w:uiPriority w:val="0"/>
    <w:rPr>
      <w:rFonts w:ascii="Segoe UI" w:hAnsi="Segoe UI" w:cs="Segoe UI"/>
      <w:sz w:val="18"/>
      <w:szCs w:val="18"/>
      <w:lang w:eastAsia="en-US"/>
    </w:rPr>
  </w:style>
  <w:style w:type="character" w:customStyle="1" w:styleId="68">
    <w:name w:val="未处理的提及1"/>
    <w:basedOn w:val="29"/>
    <w:semiHidden/>
    <w:unhideWhenUsed/>
    <w:qFormat/>
    <w:uiPriority w:val="99"/>
    <w:rPr>
      <w:color w:val="605E5C"/>
      <w:shd w:val="clear" w:color="auto" w:fill="E1DFDD"/>
    </w:rPr>
  </w:style>
  <w:style w:type="paragraph" w:customStyle="1" w:styleId="69">
    <w:name w:val="CH"/>
    <w:basedOn w:val="1"/>
    <w:qFormat/>
    <w:uiPriority w:val="0"/>
    <w:pPr>
      <w:tabs>
        <w:tab w:val="left" w:pos="2268"/>
        <w:tab w:val="right" w:pos="7920"/>
        <w:tab w:val="right" w:pos="9639"/>
      </w:tabs>
      <w:spacing w:after="0"/>
    </w:pPr>
    <w:rPr>
      <w:rFonts w:ascii="Arial" w:hAnsi="Arial" w:cs="Arial"/>
      <w:b/>
      <w:sz w:val="24"/>
    </w:rPr>
  </w:style>
  <w:style w:type="paragraph" w:customStyle="1" w:styleId="70">
    <w:name w:val="修订1"/>
    <w:hidden/>
    <w:semiHidden/>
    <w:qFormat/>
    <w:uiPriority w:val="99"/>
    <w:rPr>
      <w:rFonts w:ascii="Times New Roman" w:hAnsi="Times New Roman" w:eastAsia="宋体" w:cs="Times New Roman"/>
      <w:lang w:val="en-GB" w:eastAsia="en-US" w:bidi="ar-SA"/>
    </w:rPr>
  </w:style>
  <w:style w:type="paragraph" w:customStyle="1" w:styleId="71">
    <w:name w:val="Observation"/>
    <w:basedOn w:val="1"/>
    <w:qFormat/>
    <w:uiPriority w:val="0"/>
    <w:pPr>
      <w:tabs>
        <w:tab w:val="left" w:pos="1701"/>
      </w:tabs>
      <w:ind w:left="1701" w:hanging="1701"/>
    </w:pPr>
    <w:rPr>
      <w:i/>
    </w:rPr>
  </w:style>
  <w:style w:type="character" w:customStyle="1" w:styleId="72">
    <w:name w:val="TAC Char"/>
    <w:link w:val="42"/>
    <w:qFormat/>
    <w:uiPriority w:val="0"/>
    <w:rPr>
      <w:rFonts w:ascii="Arial" w:hAnsi="Arial"/>
      <w:sz w:val="18"/>
      <w:lang w:eastAsia="en-US"/>
    </w:rPr>
  </w:style>
  <w:style w:type="character" w:customStyle="1" w:styleId="73">
    <w:name w:val="TAH Car"/>
    <w:link w:val="41"/>
    <w:qFormat/>
    <w:uiPriority w:val="0"/>
    <w:rPr>
      <w:rFonts w:ascii="Arial" w:hAnsi="Arial"/>
      <w:b/>
      <w:sz w:val="18"/>
      <w:lang w:eastAsia="en-US"/>
    </w:rPr>
  </w:style>
  <w:style w:type="character" w:customStyle="1" w:styleId="74">
    <w:name w:val="TAN Char"/>
    <w:link w:val="55"/>
    <w:qFormat/>
    <w:uiPriority w:val="0"/>
    <w:rPr>
      <w:rFonts w:ascii="Arial" w:hAnsi="Arial"/>
      <w:sz w:val="18"/>
      <w:lang w:eastAsia="en-US"/>
    </w:rPr>
  </w:style>
  <w:style w:type="character" w:customStyle="1" w:styleId="75">
    <w:name w:val="B1 Char"/>
    <w:link w:val="48"/>
    <w:qFormat/>
    <w:uiPriority w:val="0"/>
    <w:rPr>
      <w:lang w:eastAsia="en-US"/>
    </w:rPr>
  </w:style>
  <w:style w:type="paragraph" w:styleId="76">
    <w:name w:val="List Paragraph"/>
    <w:basedOn w:val="1"/>
    <w:link w:val="80"/>
    <w:qFormat/>
    <w:uiPriority w:val="34"/>
    <w:pPr>
      <w:ind w:firstLine="420" w:firstLineChars="200"/>
    </w:pPr>
  </w:style>
  <w:style w:type="paragraph" w:customStyle="1" w:styleId="77">
    <w:name w:val="修订2"/>
    <w:hidden/>
    <w:unhideWhenUsed/>
    <w:qFormat/>
    <w:uiPriority w:val="99"/>
    <w:rPr>
      <w:rFonts w:ascii="Times New Roman" w:hAnsi="Times New Roman" w:eastAsia="宋体" w:cs="Times New Roman"/>
      <w:lang w:val="en-GB" w:eastAsia="en-US" w:bidi="ar-SA"/>
    </w:rPr>
  </w:style>
  <w:style w:type="character" w:customStyle="1" w:styleId="78">
    <w:name w:val="标题 2 字符"/>
    <w:basedOn w:val="29"/>
    <w:link w:val="3"/>
    <w:qFormat/>
    <w:uiPriority w:val="0"/>
    <w:rPr>
      <w:rFonts w:ascii="Arial" w:hAnsi="Arial"/>
      <w:sz w:val="32"/>
      <w:lang w:val="en-GB" w:eastAsia="en-US"/>
    </w:rPr>
  </w:style>
  <w:style w:type="paragraph" w:customStyle="1" w:styleId="79">
    <w:name w:val="修订3"/>
    <w:hidden/>
    <w:unhideWhenUsed/>
    <w:qFormat/>
    <w:uiPriority w:val="99"/>
    <w:rPr>
      <w:rFonts w:ascii="Times New Roman" w:hAnsi="Times New Roman" w:eastAsia="宋体" w:cs="Times New Roman"/>
      <w:lang w:val="en-GB" w:eastAsia="en-US" w:bidi="ar-SA"/>
    </w:rPr>
  </w:style>
  <w:style w:type="character" w:customStyle="1" w:styleId="80">
    <w:name w:val="列表段落 字符"/>
    <w:link w:val="76"/>
    <w:qFormat/>
    <w:locked/>
    <w:uiPriority w:val="34"/>
    <w:rPr>
      <w:lang w:val="en-GB" w:eastAsia="en-US"/>
    </w:rPr>
  </w:style>
  <w:style w:type="character" w:customStyle="1" w:styleId="81">
    <w:name w:val="批注文字 字符"/>
    <w:basedOn w:val="29"/>
    <w:link w:val="20"/>
    <w:qFormat/>
    <w:uiPriority w:val="0"/>
    <w:rPr>
      <w:lang w:val="en-GB" w:eastAsia="en-US"/>
    </w:rPr>
  </w:style>
  <w:style w:type="character" w:customStyle="1" w:styleId="82">
    <w:name w:val="批注主题 字符"/>
    <w:basedOn w:val="81"/>
    <w:link w:val="26"/>
    <w:qFormat/>
    <w:uiPriority w:val="0"/>
    <w:rPr>
      <w:b/>
      <w:bCs/>
      <w:lang w:val="en-GB" w:eastAsia="en-US"/>
    </w:rPr>
  </w:style>
  <w:style w:type="paragraph" w:customStyle="1" w:styleId="83">
    <w:name w:val="List Paragraph1"/>
    <w:basedOn w:val="1"/>
    <w:qFormat/>
    <w:uiPriority w:val="0"/>
    <w:pPr>
      <w:spacing w:before="100" w:beforeAutospacing="1"/>
      <w:ind w:firstLine="420" w:firstLineChars="200"/>
    </w:pPr>
    <w:rPr>
      <w:rFonts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datastoreItem>
</file>

<file path=docProps/app.xml><?xml version="1.0" encoding="utf-8"?>
<Properties xmlns="http://schemas.openxmlformats.org/officeDocument/2006/extended-properties" xmlns:vt="http://schemas.openxmlformats.org/officeDocument/2006/docPropsVTypes">
  <Template>3gpp_70</Template>
  <Company>Apple Inc</Company>
  <Pages>3</Pages>
  <Words>430</Words>
  <Characters>2346</Characters>
  <Lines>19</Lines>
  <Paragraphs>5</Paragraphs>
  <TotalTime>1</TotalTime>
  <ScaleCrop>false</ScaleCrop>
  <LinksUpToDate>false</LinksUpToDate>
  <CharactersWithSpaces>2756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2024-08-09T04:58:00Z</dcterms:created>
  <dc:creator>Alexander Sayenko</dc:creator>
  <cp:lastModifiedBy>Siting Zhu</cp:lastModifiedBy>
  <cp:lastPrinted>2019-02-25T14:05:00Z</cp:lastPrinted>
  <dcterms:modified xsi:type="dcterms:W3CDTF">2024-08-09T17:05:21Z</dcterms:modified>
  <dc:title>3GPP contribution</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1B167BED8540435B84378A66837A7DF3_13</vt:lpwstr>
  </property>
</Properties>
</file>